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1983" w14:textId="77777777" w:rsidR="00C20108" w:rsidRDefault="00C20108" w:rsidP="00C20108">
      <w:pPr>
        <w:keepNext/>
        <w:keepLines/>
        <w:spacing w:before="40" w:after="0" w:line="276" w:lineRule="auto"/>
        <w:jc w:val="right"/>
        <w:outlineLvl w:val="4"/>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Gniezno, dnia 18 sierpnia 2025 r.</w:t>
      </w:r>
    </w:p>
    <w:p w14:paraId="5611B6A4" w14:textId="77777777" w:rsidR="00C20108" w:rsidRDefault="00C20108" w:rsidP="00C20108">
      <w:pPr>
        <w:keepNext/>
        <w:keepLines/>
        <w:spacing w:before="40" w:after="0" w:line="276" w:lineRule="auto"/>
        <w:outlineLvl w:val="5"/>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OŚR. 6220.9.2025</w:t>
      </w:r>
    </w:p>
    <w:p w14:paraId="00989BC1" w14:textId="77777777" w:rsidR="00C20108" w:rsidRDefault="00C20108" w:rsidP="00C20108">
      <w:pPr>
        <w:keepNext/>
        <w:keepLines/>
        <w:spacing w:before="40" w:after="0" w:line="276" w:lineRule="auto"/>
        <w:outlineLvl w:val="5"/>
        <w:rPr>
          <w:rFonts w:ascii="Century Gothic" w:eastAsia="Times New Roman" w:hAnsi="Century Gothic" w:cs="Times New Roman"/>
          <w:color w:val="000000" w:themeColor="text1"/>
          <w:kern w:val="0"/>
          <w:sz w:val="21"/>
          <w:szCs w:val="21"/>
          <w:lang w:eastAsia="pl-PL"/>
          <w14:ligatures w14:val="none"/>
        </w:rPr>
      </w:pPr>
    </w:p>
    <w:p w14:paraId="799BFD59" w14:textId="77777777" w:rsidR="00C20108" w:rsidRDefault="00C20108" w:rsidP="00C20108">
      <w:pPr>
        <w:tabs>
          <w:tab w:val="left" w:pos="426"/>
        </w:tabs>
        <w:spacing w:line="276" w:lineRule="auto"/>
        <w:jc w:val="center"/>
        <w:rPr>
          <w:rFonts w:ascii="Century Gothic" w:eastAsia="Times New Roman" w:hAnsi="Century Gothic" w:cs="Times New Roman"/>
          <w:b/>
          <w:color w:val="000000" w:themeColor="text1"/>
          <w:kern w:val="0"/>
          <w:sz w:val="21"/>
          <w:szCs w:val="21"/>
          <w:u w:val="single"/>
          <w14:ligatures w14:val="none"/>
        </w:rPr>
      </w:pPr>
      <w:r>
        <w:rPr>
          <w:rFonts w:ascii="Century Gothic" w:eastAsia="Times New Roman" w:hAnsi="Century Gothic" w:cs="Times New Roman"/>
          <w:b/>
          <w:color w:val="000000" w:themeColor="text1"/>
          <w:kern w:val="0"/>
          <w:sz w:val="21"/>
          <w:szCs w:val="21"/>
          <w:u w:val="single"/>
          <w14:ligatures w14:val="none"/>
        </w:rPr>
        <w:t>OBWIESZCZENIE</w:t>
      </w:r>
    </w:p>
    <w:p w14:paraId="70532F0C" w14:textId="77777777" w:rsidR="00C20108" w:rsidRDefault="00C20108" w:rsidP="00C20108">
      <w:pPr>
        <w:spacing w:after="0" w:line="276" w:lineRule="auto"/>
        <w:jc w:val="both"/>
        <w:rPr>
          <w:rFonts w:ascii="Century Gothic" w:eastAsia="Times New Roman" w:hAnsi="Century Gothic" w:cs="Times New Roman"/>
          <w:b/>
          <w:bCs/>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Na podstawie art. 49 ustawy z dnia 14 czerwca 1960 r. </w:t>
      </w:r>
      <w:r>
        <w:rPr>
          <w:rFonts w:ascii="Century Gothic" w:eastAsia="Times New Roman" w:hAnsi="Century Gothic" w:cs="Calibri"/>
          <w:i/>
          <w:color w:val="000000" w:themeColor="text1"/>
          <w:kern w:val="0"/>
          <w:sz w:val="21"/>
          <w:szCs w:val="21"/>
          <w14:ligatures w14:val="none"/>
        </w:rPr>
        <w:t xml:space="preserve">kodeks postępowania administracyjnego </w:t>
      </w:r>
      <w:r>
        <w:rPr>
          <w:rFonts w:ascii="Century Gothic" w:eastAsia="Times New Roman" w:hAnsi="Century Gothic" w:cs="Calibri"/>
          <w:color w:val="000000" w:themeColor="text1"/>
          <w:kern w:val="0"/>
          <w:sz w:val="21"/>
          <w:szCs w:val="21"/>
          <w14:ligatures w14:val="none"/>
        </w:rPr>
        <w:t xml:space="preserve">/Dz. U. 2024 r., poz. 572/, w związku z art. 74 ust. 3 ustawy </w:t>
      </w:r>
      <w:r>
        <w:rPr>
          <w:rFonts w:ascii="Century Gothic" w:eastAsia="Times New Roman" w:hAnsi="Century Gothic" w:cs="Calibri"/>
          <w:color w:val="000000" w:themeColor="text1"/>
          <w:kern w:val="0"/>
          <w:sz w:val="21"/>
          <w:szCs w:val="21"/>
          <w14:ligatures w14:val="none"/>
        </w:rPr>
        <w:br/>
        <w:t xml:space="preserve">z dnia 3 października </w:t>
      </w:r>
      <w:r>
        <w:rPr>
          <w:rFonts w:ascii="Century Gothic" w:eastAsia="Times New Roman" w:hAnsi="Century Gothic" w:cs="Calibri"/>
          <w:bCs/>
          <w:color w:val="000000" w:themeColor="text1"/>
          <w:kern w:val="0"/>
          <w:sz w:val="21"/>
          <w:szCs w:val="21"/>
          <w14:ligatures w14:val="none"/>
        </w:rPr>
        <w:t xml:space="preserve">2008 r. </w:t>
      </w:r>
      <w:r>
        <w:rPr>
          <w:rFonts w:ascii="Century Gothic" w:eastAsia="Times New Roman" w:hAnsi="Century Gothic" w:cs="Calibri"/>
          <w:bCs/>
          <w:i/>
          <w:color w:val="000000" w:themeColor="text1"/>
          <w:kern w:val="0"/>
          <w:sz w:val="21"/>
          <w:szCs w:val="21"/>
          <w14:ligatures w14:val="none"/>
        </w:rPr>
        <w:t>o udostępnianiu informacji o środowisku i jego ochronie, udziale społeczeństwa w ochronie środowiska oraz o ocenach oddziaływania na środowisko</w:t>
      </w:r>
      <w:r>
        <w:rPr>
          <w:rFonts w:ascii="Century Gothic" w:eastAsia="Times New Roman" w:hAnsi="Century Gothic" w:cs="Calibri"/>
          <w:bCs/>
          <w:color w:val="000000" w:themeColor="text1"/>
          <w:kern w:val="0"/>
          <w:sz w:val="21"/>
          <w:szCs w:val="21"/>
          <w14:ligatures w14:val="none"/>
        </w:rPr>
        <w:t xml:space="preserve"> </w:t>
      </w:r>
      <w:r>
        <w:rPr>
          <w:rFonts w:ascii="Century Gothic" w:eastAsia="Times New Roman" w:hAnsi="Century Gothic" w:cs="Calibri"/>
          <w:color w:val="000000" w:themeColor="text1"/>
          <w:kern w:val="0"/>
          <w:sz w:val="21"/>
          <w:szCs w:val="21"/>
          <w14:ligatures w14:val="none"/>
        </w:rPr>
        <w:t xml:space="preserve">/Dz. U. z 2024 r., poz. 1112/ </w:t>
      </w:r>
      <w:r>
        <w:rPr>
          <w:rFonts w:ascii="Century Gothic" w:eastAsia="Times New Roman" w:hAnsi="Century Gothic" w:cs="Calibri"/>
          <w:b/>
          <w:color w:val="000000" w:themeColor="text1"/>
          <w:kern w:val="0"/>
          <w:sz w:val="21"/>
          <w:szCs w:val="21"/>
          <w14:ligatures w14:val="none"/>
        </w:rPr>
        <w:t xml:space="preserve">Wójt Gminy Gniezno </w:t>
      </w:r>
      <w:r>
        <w:rPr>
          <w:rFonts w:ascii="Century Gothic" w:eastAsia="Times New Roman" w:hAnsi="Century Gothic" w:cs="Calibri"/>
          <w:bCs/>
          <w:color w:val="000000" w:themeColor="text1"/>
          <w:kern w:val="0"/>
          <w:sz w:val="21"/>
          <w:szCs w:val="21"/>
          <w14:ligatures w14:val="none"/>
        </w:rPr>
        <w:t>zawiadamia</w:t>
      </w:r>
      <w:r>
        <w:rPr>
          <w:rFonts w:ascii="Century Gothic" w:eastAsia="Times New Roman" w:hAnsi="Century Gothic" w:cs="Calibri"/>
          <w:b/>
          <w:bCs/>
          <w:color w:val="000000" w:themeColor="text1"/>
          <w:kern w:val="0"/>
          <w:sz w:val="21"/>
          <w:szCs w:val="21"/>
          <w14:ligatures w14:val="none"/>
        </w:rPr>
        <w:t xml:space="preserve"> </w:t>
      </w:r>
      <w:r>
        <w:rPr>
          <w:rFonts w:ascii="Century Gothic" w:eastAsia="Times New Roman" w:hAnsi="Century Gothic" w:cs="Calibri"/>
          <w:bCs/>
          <w:color w:val="000000" w:themeColor="text1"/>
          <w:kern w:val="0"/>
          <w:sz w:val="21"/>
          <w:szCs w:val="21"/>
          <w14:ligatures w14:val="none"/>
        </w:rPr>
        <w:t>strony postępowania administracyjnego o wydanej</w:t>
      </w:r>
      <w:r>
        <w:rPr>
          <w:rFonts w:ascii="Century Gothic" w:eastAsia="Times New Roman" w:hAnsi="Century Gothic" w:cs="Calibri"/>
          <w:color w:val="000000" w:themeColor="text1"/>
          <w:kern w:val="0"/>
          <w:sz w:val="21"/>
          <w:szCs w:val="21"/>
          <w14:ligatures w14:val="none"/>
        </w:rPr>
        <w:t xml:space="preserve"> dnia 18 sierpnia 2025 r. decyzji </w:t>
      </w:r>
      <w:r>
        <w:rPr>
          <w:rFonts w:ascii="Century Gothic" w:eastAsia="Times New Roman" w:hAnsi="Century Gothic" w:cs="Calibri"/>
          <w:color w:val="000000" w:themeColor="text1"/>
          <w:kern w:val="0"/>
          <w:sz w:val="21"/>
          <w:szCs w:val="21"/>
          <w14:ligatures w14:val="none"/>
        </w:rPr>
        <w:br/>
        <w:t>o środowiskowych uwarunkowaniach</w:t>
      </w:r>
      <w:r>
        <w:rPr>
          <w:rFonts w:ascii="Century Gothic" w:eastAsia="Times New Roman" w:hAnsi="Century Gothic" w:cs="Calibri"/>
          <w:b/>
          <w:color w:val="000000" w:themeColor="text1"/>
          <w:kern w:val="0"/>
          <w:sz w:val="21"/>
          <w:szCs w:val="21"/>
          <w14:ligatures w14:val="none"/>
        </w:rPr>
        <w:t xml:space="preserve"> </w:t>
      </w:r>
      <w:r>
        <w:rPr>
          <w:rFonts w:ascii="Century Gothic" w:eastAsia="Times New Roman" w:hAnsi="Century Gothic" w:cs="Calibri"/>
          <w:color w:val="000000" w:themeColor="text1"/>
          <w:kern w:val="0"/>
          <w:sz w:val="21"/>
          <w:szCs w:val="21"/>
          <w14:ligatures w14:val="none"/>
        </w:rPr>
        <w:t>dla przedsięwzięcia polegającego na</w:t>
      </w:r>
      <w:bookmarkStart w:id="0" w:name="_Hlk75772086"/>
      <w:r>
        <w:rPr>
          <w:rFonts w:ascii="Century Gothic" w:hAnsi="Century Gothic"/>
          <w:b/>
          <w:color w:val="000000" w:themeColor="text1"/>
          <w:sz w:val="21"/>
          <w:szCs w:val="21"/>
        </w:rPr>
        <w:t xml:space="preserve"> budowie urządzenia wodnego – ziemny staw w miejscowości Wierzbiczany, Gmina Gniezno, działka nr 140/27</w:t>
      </w:r>
      <w:r>
        <w:rPr>
          <w:rFonts w:ascii="Century Gothic" w:eastAsia="Times New Roman" w:hAnsi="Century Gothic" w:cs="Calibri"/>
          <w:color w:val="000000" w:themeColor="text1"/>
          <w:kern w:val="0"/>
          <w:sz w:val="21"/>
          <w:szCs w:val="21"/>
          <w14:ligatures w14:val="none"/>
        </w:rPr>
        <w:t>,</w:t>
      </w:r>
      <w:r>
        <w:rPr>
          <w:rFonts w:ascii="Century Gothic" w:eastAsia="Times New Roman" w:hAnsi="Century Gothic" w:cs="Calibri"/>
          <w:b/>
          <w:color w:val="000000" w:themeColor="text1"/>
          <w:kern w:val="0"/>
          <w:sz w:val="21"/>
          <w:szCs w:val="21"/>
          <w14:ligatures w14:val="none"/>
        </w:rPr>
        <w:t xml:space="preserve"> </w:t>
      </w:r>
      <w:bookmarkEnd w:id="0"/>
      <w:r>
        <w:rPr>
          <w:rFonts w:ascii="Century Gothic" w:eastAsia="Times New Roman" w:hAnsi="Century Gothic" w:cs="Calibri"/>
          <w:bCs/>
          <w:color w:val="000000" w:themeColor="text1"/>
          <w:kern w:val="0"/>
          <w:sz w:val="21"/>
          <w:szCs w:val="21"/>
          <w14:ligatures w14:val="none"/>
        </w:rPr>
        <w:t>której treść podaje poniżej.</w:t>
      </w:r>
      <w:r>
        <w:rPr>
          <w:rFonts w:ascii="Century Gothic" w:eastAsia="Times New Roman" w:hAnsi="Century Gothic" w:cs="Calibri"/>
          <w:b/>
          <w:bCs/>
          <w:color w:val="000000" w:themeColor="text1"/>
          <w:kern w:val="0"/>
          <w:sz w:val="21"/>
          <w:szCs w:val="21"/>
          <w14:ligatures w14:val="none"/>
        </w:rPr>
        <w:t xml:space="preserve"> </w:t>
      </w:r>
    </w:p>
    <w:p w14:paraId="4240E482" w14:textId="77777777" w:rsidR="00C20108" w:rsidRDefault="00C20108" w:rsidP="00C20108">
      <w:pPr>
        <w:spacing w:after="120" w:line="276" w:lineRule="auto"/>
        <w:ind w:left="283"/>
        <w:jc w:val="both"/>
        <w:rPr>
          <w:rFonts w:ascii="Century Gothic" w:eastAsia="Times New Roman" w:hAnsi="Century Gothic" w:cs="Times New Roman"/>
          <w:color w:val="000000" w:themeColor="text1"/>
          <w:kern w:val="0"/>
          <w:sz w:val="21"/>
          <w:szCs w:val="21"/>
          <w:u w:val="single"/>
          <w:lang w:eastAsia="pl-PL"/>
          <w14:ligatures w14:val="none"/>
        </w:rPr>
      </w:pPr>
    </w:p>
    <w:p w14:paraId="4E8B2086" w14:textId="77777777" w:rsidR="00C20108" w:rsidRDefault="00C20108" w:rsidP="00C20108">
      <w:pPr>
        <w:spacing w:after="120" w:line="276" w:lineRule="auto"/>
        <w:ind w:left="283"/>
        <w:jc w:val="both"/>
        <w:rPr>
          <w:rFonts w:ascii="Century Gothic" w:eastAsia="Times New Roman" w:hAnsi="Century Gothic" w:cs="Times New Roman"/>
          <w:b/>
          <w:color w:val="000000" w:themeColor="text1"/>
          <w:kern w:val="0"/>
          <w:sz w:val="16"/>
          <w:szCs w:val="16"/>
          <w:lang w:eastAsia="pl-PL"/>
          <w14:ligatures w14:val="none"/>
        </w:rPr>
      </w:pPr>
      <w:r>
        <w:rPr>
          <w:rFonts w:ascii="Century Gothic" w:eastAsia="Times New Roman" w:hAnsi="Century Gothic" w:cs="Times New Roman"/>
          <w:b/>
          <w:color w:val="000000" w:themeColor="text1"/>
          <w:kern w:val="0"/>
          <w:sz w:val="16"/>
          <w:szCs w:val="16"/>
          <w:u w:val="single"/>
          <w:lang w:eastAsia="pl-PL"/>
          <w14:ligatures w14:val="none"/>
        </w:rPr>
        <w:t>Uwaga</w:t>
      </w:r>
      <w:r>
        <w:rPr>
          <w:rFonts w:ascii="Century Gothic" w:eastAsia="Times New Roman" w:hAnsi="Century Gothic" w:cs="Times New Roman"/>
          <w:b/>
          <w:color w:val="000000" w:themeColor="text1"/>
          <w:kern w:val="0"/>
          <w:sz w:val="16"/>
          <w:szCs w:val="16"/>
          <w:lang w:eastAsia="pl-PL"/>
          <w14:ligatures w14:val="none"/>
        </w:rPr>
        <w:t>:</w:t>
      </w:r>
    </w:p>
    <w:p w14:paraId="4A6B9197" w14:textId="77777777" w:rsidR="00C20108" w:rsidRDefault="00C20108" w:rsidP="00C20108">
      <w:pPr>
        <w:spacing w:after="120" w:line="276" w:lineRule="auto"/>
        <w:jc w:val="both"/>
        <w:rPr>
          <w:rFonts w:ascii="Century Gothic" w:eastAsia="Times New Roman" w:hAnsi="Century Gothic" w:cs="Times New Roman"/>
          <w:color w:val="000000" w:themeColor="text1"/>
          <w:kern w:val="0"/>
          <w:sz w:val="16"/>
          <w:szCs w:val="16"/>
          <w:lang w:eastAsia="pl-PL"/>
          <w14:ligatures w14:val="none"/>
        </w:rPr>
      </w:pPr>
      <w:r>
        <w:rPr>
          <w:rFonts w:ascii="Century Gothic" w:eastAsia="Times New Roman" w:hAnsi="Century Gothic" w:cs="Times New Roman"/>
          <w:color w:val="000000" w:themeColor="text1"/>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color w:val="000000" w:themeColor="text1"/>
          <w:kern w:val="0"/>
          <w:sz w:val="16"/>
          <w:szCs w:val="16"/>
          <w:lang w:eastAsia="pl-PL"/>
          <w14:ligatures w14:val="none"/>
        </w:rPr>
        <w:t>19 sierpnia 2025 roku</w:t>
      </w:r>
      <w:r>
        <w:rPr>
          <w:rFonts w:ascii="Century Gothic" w:eastAsia="Times New Roman" w:hAnsi="Century Gothic" w:cs="Times New Roman"/>
          <w:color w:val="000000" w:themeColor="text1"/>
          <w:kern w:val="0"/>
          <w:sz w:val="16"/>
          <w:szCs w:val="16"/>
          <w:lang w:eastAsia="pl-PL"/>
          <w14:ligatures w14:val="none"/>
        </w:rPr>
        <w:t>.</w:t>
      </w:r>
    </w:p>
    <w:p w14:paraId="1BBD30B0" w14:textId="77777777" w:rsidR="00C20108" w:rsidRDefault="00C20108" w:rsidP="00C20108">
      <w:pPr>
        <w:tabs>
          <w:tab w:val="left" w:pos="720"/>
          <w:tab w:val="left" w:pos="1080"/>
          <w:tab w:val="left" w:pos="1260"/>
          <w:tab w:val="left" w:pos="2340"/>
        </w:tabs>
        <w:spacing w:after="0" w:line="276" w:lineRule="auto"/>
        <w:rPr>
          <w:rFonts w:ascii="Century Gothic" w:eastAsia="Times New Roman" w:hAnsi="Century Gothic" w:cs="Times New Roman"/>
          <w:color w:val="000000" w:themeColor="text1"/>
          <w:kern w:val="0"/>
          <w:sz w:val="21"/>
          <w:szCs w:val="21"/>
          <w:lang w:eastAsia="pl-PL"/>
          <w14:ligatures w14:val="none"/>
        </w:rPr>
      </w:pPr>
    </w:p>
    <w:p w14:paraId="440199D1" w14:textId="77777777" w:rsidR="00C20108" w:rsidRDefault="00C20108" w:rsidP="00C20108">
      <w:pPr>
        <w:tabs>
          <w:tab w:val="left" w:pos="720"/>
          <w:tab w:val="left" w:pos="1080"/>
          <w:tab w:val="left" w:pos="1260"/>
          <w:tab w:val="left" w:pos="2340"/>
        </w:tabs>
        <w:spacing w:after="0" w:line="276" w:lineRule="auto"/>
        <w:jc w:val="right"/>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Gniezno, dnia 18 sierpnia 2025 r.</w:t>
      </w:r>
    </w:p>
    <w:p w14:paraId="0C76C484" w14:textId="77777777" w:rsidR="00C20108" w:rsidRDefault="00C20108" w:rsidP="00C20108">
      <w:pPr>
        <w:keepNext/>
        <w:keepLines/>
        <w:spacing w:before="40" w:after="0" w:line="276" w:lineRule="auto"/>
        <w:outlineLvl w:val="5"/>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OŚR. 6220.9.2025</w:t>
      </w:r>
    </w:p>
    <w:p w14:paraId="435DAA69" w14:textId="77777777" w:rsidR="00C20108" w:rsidRDefault="00C20108" w:rsidP="00C20108">
      <w:pPr>
        <w:keepNext/>
        <w:keepLines/>
        <w:spacing w:before="40" w:after="0" w:line="276" w:lineRule="auto"/>
        <w:outlineLvl w:val="5"/>
        <w:rPr>
          <w:rFonts w:ascii="Century Gothic" w:eastAsia="Times New Roman" w:hAnsi="Century Gothic" w:cs="Times New Roman"/>
          <w:color w:val="000000" w:themeColor="text1"/>
          <w:kern w:val="0"/>
          <w:sz w:val="21"/>
          <w:szCs w:val="21"/>
          <w:lang w:eastAsia="pl-PL"/>
          <w14:ligatures w14:val="none"/>
        </w:rPr>
      </w:pPr>
    </w:p>
    <w:p w14:paraId="7B5F494B" w14:textId="77777777" w:rsidR="00C20108" w:rsidRDefault="00C20108" w:rsidP="00C20108">
      <w:pPr>
        <w:keepNext/>
        <w:spacing w:after="0" w:line="276" w:lineRule="auto"/>
        <w:jc w:val="center"/>
        <w:outlineLvl w:val="0"/>
        <w:rPr>
          <w:rFonts w:ascii="Century Gothic" w:eastAsia="Times New Roman" w:hAnsi="Century Gothic" w:cs="Times New Roman"/>
          <w:b/>
          <w:bCs/>
          <w:color w:val="000000" w:themeColor="text1"/>
          <w:kern w:val="0"/>
          <w:lang w:eastAsia="pl-PL"/>
          <w14:ligatures w14:val="none"/>
        </w:rPr>
      </w:pPr>
      <w:r>
        <w:rPr>
          <w:rFonts w:ascii="Century Gothic" w:eastAsia="Times New Roman" w:hAnsi="Century Gothic" w:cs="Times New Roman"/>
          <w:b/>
          <w:bCs/>
          <w:color w:val="000000" w:themeColor="text1"/>
          <w:kern w:val="0"/>
          <w:lang w:eastAsia="pl-PL"/>
          <w14:ligatures w14:val="none"/>
        </w:rPr>
        <w:t>Decyzja</w:t>
      </w:r>
    </w:p>
    <w:p w14:paraId="118BC992" w14:textId="77777777" w:rsidR="00C20108" w:rsidRDefault="00C20108" w:rsidP="00C20108">
      <w:pPr>
        <w:spacing w:after="0" w:line="276" w:lineRule="auto"/>
        <w:jc w:val="center"/>
        <w:rPr>
          <w:rFonts w:ascii="Century Gothic" w:eastAsia="Times New Roman" w:hAnsi="Century Gothic" w:cs="Times New Roman"/>
          <w:color w:val="000000" w:themeColor="text1"/>
          <w:kern w:val="0"/>
          <w:lang w:eastAsia="pl-PL"/>
          <w14:ligatures w14:val="none"/>
        </w:rPr>
      </w:pPr>
      <w:r>
        <w:rPr>
          <w:rFonts w:ascii="Century Gothic" w:eastAsia="Times New Roman" w:hAnsi="Century Gothic" w:cs="Times New Roman"/>
          <w:b/>
          <w:bCs/>
          <w:color w:val="000000" w:themeColor="text1"/>
          <w:kern w:val="0"/>
          <w:lang w:eastAsia="pl-PL"/>
          <w14:ligatures w14:val="none"/>
        </w:rPr>
        <w:t>o środowiskowych uwarunkowaniach</w:t>
      </w:r>
    </w:p>
    <w:p w14:paraId="3AC09B50" w14:textId="77777777" w:rsidR="00C20108" w:rsidRDefault="00C20108" w:rsidP="00C20108">
      <w:pPr>
        <w:spacing w:after="0" w:line="276" w:lineRule="auto"/>
        <w:jc w:val="both"/>
        <w:rPr>
          <w:rFonts w:ascii="Century Gothic" w:eastAsia="Times New Roman" w:hAnsi="Century Gothic" w:cs="Times New Roman"/>
          <w:color w:val="000000" w:themeColor="text1"/>
          <w:kern w:val="0"/>
          <w:sz w:val="21"/>
          <w:szCs w:val="21"/>
          <w:lang w:eastAsia="pl-PL"/>
          <w14:ligatures w14:val="none"/>
        </w:rPr>
      </w:pPr>
    </w:p>
    <w:p w14:paraId="0A132B86" w14:textId="77995C7A" w:rsidR="00C20108" w:rsidRDefault="00C20108" w:rsidP="00C20108">
      <w:pPr>
        <w:spacing w:after="0" w:line="276" w:lineRule="auto"/>
        <w:jc w:val="both"/>
        <w:rPr>
          <w:rFonts w:ascii="Century Gothic" w:eastAsia="Times New Roman" w:hAnsi="Century Gothic" w:cs="Times New Roman"/>
          <w:b/>
          <w:bCs/>
          <w:color w:val="000000" w:themeColor="text1"/>
          <w:kern w:val="0"/>
          <w:sz w:val="21"/>
          <w:szCs w:val="21"/>
          <w14:ligatures w14:val="none"/>
        </w:rPr>
      </w:pPr>
      <w:r>
        <w:rPr>
          <w:rFonts w:ascii="Century Gothic" w:eastAsia="Times New Roman" w:hAnsi="Century Gothic" w:cs="Times New Roman"/>
          <w:color w:val="000000" w:themeColor="text1"/>
          <w:kern w:val="0"/>
          <w:sz w:val="21"/>
          <w:szCs w:val="21"/>
          <w:lang w:eastAsia="pl-PL"/>
          <w14:ligatures w14:val="none"/>
        </w:rPr>
        <w:tab/>
      </w:r>
      <w:r>
        <w:rPr>
          <w:rFonts w:ascii="Century Gothic" w:eastAsia="Times New Roman" w:hAnsi="Century Gothic" w:cs="Calibri"/>
          <w:color w:val="000000" w:themeColor="text1"/>
          <w:kern w:val="0"/>
          <w:sz w:val="21"/>
          <w:szCs w:val="21"/>
          <w:lang w:eastAsia="pl-PL"/>
          <w14:ligatures w14:val="none"/>
        </w:rPr>
        <w:t xml:space="preserve">Na podstawie art. 71 ust. 1 i ust. 2 pkt 2, art. 75 ust. 1 pkt. 4, art. 84 oraz 85 ust. 1, ust. 2 pkt 2, ust. 3 ustawy z dnia 3 października </w:t>
      </w:r>
      <w:r>
        <w:rPr>
          <w:rFonts w:ascii="Century Gothic" w:eastAsia="Times New Roman" w:hAnsi="Century Gothic" w:cs="Calibri"/>
          <w:bCs/>
          <w:color w:val="000000" w:themeColor="text1"/>
          <w:kern w:val="0"/>
          <w:sz w:val="21"/>
          <w:szCs w:val="21"/>
          <w:lang w:eastAsia="pl-PL"/>
          <w14:ligatures w14:val="none"/>
        </w:rPr>
        <w:t xml:space="preserve">2008 roku </w:t>
      </w:r>
      <w:r>
        <w:rPr>
          <w:rFonts w:ascii="Century Gothic" w:eastAsia="Times New Roman" w:hAnsi="Century Gothic" w:cs="Calibri"/>
          <w:bCs/>
          <w:i/>
          <w:color w:val="000000" w:themeColor="text1"/>
          <w:kern w:val="0"/>
          <w:sz w:val="21"/>
          <w:szCs w:val="21"/>
          <w:lang w:eastAsia="pl-PL"/>
          <w14:ligatures w14:val="none"/>
        </w:rPr>
        <w:t xml:space="preserve">o udostępnianiu informacji </w:t>
      </w:r>
      <w:r>
        <w:rPr>
          <w:rFonts w:ascii="Century Gothic" w:eastAsia="Times New Roman" w:hAnsi="Century Gothic" w:cs="Calibri"/>
          <w:bCs/>
          <w:i/>
          <w:color w:val="000000" w:themeColor="text1"/>
          <w:kern w:val="0"/>
          <w:sz w:val="21"/>
          <w:szCs w:val="21"/>
          <w:lang w:eastAsia="pl-PL"/>
          <w14:ligatures w14:val="none"/>
        </w:rPr>
        <w:br/>
        <w:t xml:space="preserve">o środowisku i jego ochronie, udziale społeczeństwa w ochronie środowiska oraz </w:t>
      </w:r>
      <w:r>
        <w:rPr>
          <w:rFonts w:ascii="Century Gothic" w:eastAsia="Times New Roman" w:hAnsi="Century Gothic" w:cs="Calibri"/>
          <w:bCs/>
          <w:i/>
          <w:color w:val="000000" w:themeColor="text1"/>
          <w:kern w:val="0"/>
          <w:sz w:val="21"/>
          <w:szCs w:val="21"/>
          <w:lang w:eastAsia="pl-PL"/>
          <w14:ligatures w14:val="none"/>
        </w:rPr>
        <w:br/>
        <w:t>o ocenach oddziaływania na środowisko</w:t>
      </w:r>
      <w:r>
        <w:rPr>
          <w:rFonts w:ascii="Century Gothic" w:eastAsia="Times New Roman" w:hAnsi="Century Gothic" w:cs="Calibri"/>
          <w:bCs/>
          <w:color w:val="000000" w:themeColor="text1"/>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 xml:space="preserve">/Dz. U. z 2024 r., poz. 1112/ oraz art. 104 ustawy z dnia 14 czerwca 1960 r. </w:t>
      </w:r>
      <w:r>
        <w:rPr>
          <w:rFonts w:ascii="Century Gothic" w:eastAsia="Times New Roman" w:hAnsi="Century Gothic" w:cs="Calibri"/>
          <w:i/>
          <w:color w:val="000000" w:themeColor="text1"/>
          <w:kern w:val="0"/>
          <w:sz w:val="21"/>
          <w:szCs w:val="21"/>
          <w:lang w:eastAsia="pl-PL"/>
          <w14:ligatures w14:val="none"/>
        </w:rPr>
        <w:t xml:space="preserve">kodeks postępowania administracyjnego </w:t>
      </w:r>
      <w:r>
        <w:rPr>
          <w:rFonts w:ascii="Century Gothic" w:eastAsia="Times New Roman" w:hAnsi="Century Gothic" w:cs="Calibri"/>
          <w:color w:val="000000" w:themeColor="text1"/>
          <w:kern w:val="0"/>
          <w:sz w:val="21"/>
          <w:szCs w:val="21"/>
          <w:lang w:eastAsia="pl-PL"/>
          <w14:ligatures w14:val="none"/>
        </w:rPr>
        <w:t>/Dz. U. z 2024 r., poz. 572/, po rozpatrzeniu wniosku</w:t>
      </w:r>
      <w:r>
        <w:rPr>
          <w:rFonts w:ascii="Century Gothic" w:eastAsia="Times New Roman" w:hAnsi="Century Gothic" w:cs="Times New Roman"/>
          <w:b/>
          <w:color w:val="000000" w:themeColor="text1"/>
          <w:kern w:val="0"/>
          <w:sz w:val="21"/>
          <w:szCs w:val="21"/>
          <w14:ligatures w14:val="none"/>
        </w:rPr>
        <w:t xml:space="preserve"> Inwestora</w:t>
      </w:r>
      <w:r>
        <w:rPr>
          <w:rFonts w:ascii="Century Gothic" w:hAnsi="Century Gothic"/>
          <w:b/>
          <w:color w:val="000000" w:themeColor="text1"/>
          <w:sz w:val="21"/>
          <w:szCs w:val="21"/>
        </w:rPr>
        <w:t xml:space="preserve"> Pana Stefana P</w:t>
      </w:r>
      <w:r>
        <w:rPr>
          <w:rFonts w:ascii="Century Gothic" w:hAnsi="Century Gothic"/>
          <w:b/>
          <w:color w:val="000000" w:themeColor="text1"/>
          <w:sz w:val="21"/>
          <w:szCs w:val="21"/>
        </w:rPr>
        <w:t>.</w:t>
      </w:r>
      <w:r>
        <w:rPr>
          <w:rFonts w:ascii="Century Gothic" w:hAnsi="Century Gothic"/>
          <w:b/>
          <w:color w:val="000000" w:themeColor="text1"/>
          <w:sz w:val="21"/>
          <w:szCs w:val="21"/>
        </w:rPr>
        <w:t xml:space="preserve"> </w:t>
      </w:r>
      <w:r>
        <w:rPr>
          <w:rFonts w:ascii="Century Gothic" w:eastAsia="Times New Roman" w:hAnsi="Century Gothic" w:cs="Calibri"/>
          <w:color w:val="000000" w:themeColor="text1"/>
          <w:kern w:val="0"/>
          <w:sz w:val="21"/>
          <w:szCs w:val="21"/>
          <w:lang w:eastAsia="pl-PL"/>
          <w14:ligatures w14:val="none"/>
        </w:rPr>
        <w:t xml:space="preserve">w sprawie wydania decyzji o środowiskowych uwarunkowaniach dla przedsięwzięcia polegającego na </w:t>
      </w:r>
      <w:r>
        <w:rPr>
          <w:rFonts w:ascii="Century Gothic" w:hAnsi="Century Gothic"/>
          <w:b/>
          <w:color w:val="000000" w:themeColor="text1"/>
          <w:sz w:val="21"/>
          <w:szCs w:val="21"/>
        </w:rPr>
        <w:t>budowie urządzenia wodnego – ziemny staw w miejscowości Wierzbiczany, Gmina Gniezno, działka nr 140/27.</w:t>
      </w:r>
    </w:p>
    <w:p w14:paraId="1C7976E5" w14:textId="77777777" w:rsidR="00C20108" w:rsidRDefault="00C20108" w:rsidP="00C20108">
      <w:pPr>
        <w:spacing w:after="0" w:line="276" w:lineRule="auto"/>
        <w:ind w:left="4248"/>
        <w:jc w:val="both"/>
        <w:rPr>
          <w:rFonts w:ascii="Century Gothic" w:eastAsia="Times New Roman" w:hAnsi="Century Gothic" w:cs="Calibri"/>
          <w:b/>
          <w:color w:val="000000" w:themeColor="text1"/>
          <w:kern w:val="0"/>
          <w:sz w:val="20"/>
          <w:szCs w:val="20"/>
          <w:lang w:eastAsia="pl-PL"/>
          <w14:ligatures w14:val="none"/>
        </w:rPr>
      </w:pPr>
    </w:p>
    <w:p w14:paraId="7AD2E00B" w14:textId="77777777" w:rsidR="00C20108" w:rsidRDefault="00C20108" w:rsidP="00C20108">
      <w:pPr>
        <w:spacing w:after="0" w:line="276" w:lineRule="auto"/>
        <w:ind w:left="4248"/>
        <w:jc w:val="both"/>
        <w:rPr>
          <w:rFonts w:ascii="Century Gothic" w:eastAsia="Times New Roman" w:hAnsi="Century Gothic" w:cs="Calibri"/>
          <w:b/>
          <w:color w:val="000000" w:themeColor="text1"/>
          <w:kern w:val="0"/>
          <w:lang w:eastAsia="pl-PL"/>
          <w14:ligatures w14:val="none"/>
        </w:rPr>
      </w:pPr>
      <w:r>
        <w:rPr>
          <w:rFonts w:ascii="Century Gothic" w:eastAsia="Times New Roman" w:hAnsi="Century Gothic" w:cs="Calibri"/>
          <w:b/>
          <w:color w:val="000000" w:themeColor="text1"/>
          <w:kern w:val="0"/>
          <w:lang w:eastAsia="pl-PL"/>
          <w14:ligatures w14:val="none"/>
        </w:rPr>
        <w:t>Orzekam</w:t>
      </w:r>
    </w:p>
    <w:p w14:paraId="06E9F053" w14:textId="77777777" w:rsidR="00C20108" w:rsidRDefault="00C20108" w:rsidP="00C20108">
      <w:pPr>
        <w:spacing w:after="0" w:line="276" w:lineRule="auto"/>
        <w:jc w:val="center"/>
        <w:rPr>
          <w:rFonts w:ascii="Century Gothic" w:eastAsia="Times New Roman" w:hAnsi="Century Gothic" w:cs="Calibri"/>
          <w:b/>
          <w:color w:val="000000" w:themeColor="text1"/>
          <w:kern w:val="0"/>
          <w:sz w:val="21"/>
          <w:szCs w:val="21"/>
          <w:lang w:eastAsia="pl-PL"/>
          <w14:ligatures w14:val="none"/>
        </w:rPr>
      </w:pPr>
    </w:p>
    <w:p w14:paraId="57B54A09" w14:textId="77777777" w:rsidR="00C20108" w:rsidRDefault="00C20108" w:rsidP="00C20108">
      <w:pPr>
        <w:numPr>
          <w:ilvl w:val="0"/>
          <w:numId w:val="1"/>
        </w:numPr>
        <w:spacing w:after="0" w:line="276" w:lineRule="auto"/>
        <w:ind w:left="720" w:hanging="360"/>
        <w:jc w:val="both"/>
        <w:rPr>
          <w:rFonts w:ascii="Century Gothic" w:eastAsia="Times New Roman" w:hAnsi="Century Gothic" w:cs="Calibri"/>
          <w:b/>
          <w:color w:val="000000" w:themeColor="text1"/>
          <w:kern w:val="0"/>
          <w:sz w:val="21"/>
          <w:szCs w:val="21"/>
          <w14:ligatures w14:val="none"/>
        </w:rPr>
      </w:pPr>
      <w:r>
        <w:rPr>
          <w:rFonts w:ascii="Century Gothic" w:eastAsia="Times New Roman" w:hAnsi="Century Gothic" w:cs="Calibri"/>
          <w:b/>
          <w:color w:val="000000" w:themeColor="text1"/>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color w:val="000000" w:themeColor="text1"/>
          <w:kern w:val="0"/>
          <w:sz w:val="21"/>
          <w:szCs w:val="21"/>
          <w:lang w:eastAsia="pl-PL"/>
          <w14:ligatures w14:val="none"/>
        </w:rPr>
        <w:t xml:space="preserve">dla przedsięwzięcia </w:t>
      </w:r>
      <w:r>
        <w:rPr>
          <w:rFonts w:ascii="Century Gothic" w:eastAsia="Times New Roman" w:hAnsi="Century Gothic" w:cs="Calibri"/>
          <w:color w:val="000000" w:themeColor="text1"/>
          <w:kern w:val="0"/>
          <w:sz w:val="21"/>
          <w:szCs w:val="21"/>
          <w14:ligatures w14:val="none"/>
        </w:rPr>
        <w:t>polegającego</w:t>
      </w:r>
      <w:r>
        <w:rPr>
          <w:rFonts w:ascii="Century Gothic" w:eastAsia="Times New Roman" w:hAnsi="Century Gothic" w:cs="Calibri"/>
          <w:bCs/>
          <w:color w:val="000000" w:themeColor="text1"/>
          <w:kern w:val="0"/>
          <w:sz w:val="21"/>
          <w:szCs w:val="21"/>
          <w14:ligatures w14:val="none"/>
        </w:rPr>
        <w:t xml:space="preserve"> na</w:t>
      </w:r>
      <w:r>
        <w:rPr>
          <w:rFonts w:ascii="Century Gothic" w:eastAsia="Times New Roman" w:hAnsi="Century Gothic" w:cs="Calibri"/>
          <w:color w:val="000000" w:themeColor="text1"/>
          <w:kern w:val="0"/>
          <w:sz w:val="21"/>
          <w:szCs w:val="21"/>
          <w:lang w:eastAsia="pl-PL"/>
          <w14:ligatures w14:val="none"/>
        </w:rPr>
        <w:t xml:space="preserve"> </w:t>
      </w:r>
      <w:r>
        <w:rPr>
          <w:rFonts w:ascii="Century Gothic" w:hAnsi="Century Gothic"/>
          <w:b/>
          <w:color w:val="000000" w:themeColor="text1"/>
          <w:sz w:val="21"/>
          <w:szCs w:val="21"/>
        </w:rPr>
        <w:t>budowie urządzenia wodnego – ziemny staw w miejscowości Wierzbiczany, Gmina Gniezno, działka nr 140/27.</w:t>
      </w:r>
    </w:p>
    <w:p w14:paraId="60E629B6" w14:textId="77777777" w:rsidR="00C20108" w:rsidRDefault="00C20108" w:rsidP="00C20108">
      <w:pPr>
        <w:numPr>
          <w:ilvl w:val="0"/>
          <w:numId w:val="1"/>
        </w:numPr>
        <w:spacing w:after="0" w:line="276" w:lineRule="auto"/>
        <w:ind w:left="720" w:hanging="360"/>
        <w:jc w:val="both"/>
        <w:rPr>
          <w:rFonts w:ascii="Century Gothic" w:eastAsia="Times New Roman" w:hAnsi="Century Gothic" w:cs="Calibri"/>
          <w:b/>
          <w:color w:val="000000" w:themeColor="text1"/>
          <w:kern w:val="0"/>
          <w:sz w:val="21"/>
          <w:szCs w:val="21"/>
          <w:lang w:eastAsia="pl-PL"/>
          <w14:ligatures w14:val="none"/>
        </w:rPr>
      </w:pPr>
      <w:r>
        <w:rPr>
          <w:rFonts w:ascii="Century Gothic" w:eastAsia="Times New Roman" w:hAnsi="Century Gothic" w:cs="Calibri"/>
          <w:b/>
          <w:color w:val="000000" w:themeColor="text1"/>
          <w:kern w:val="0"/>
          <w:sz w:val="21"/>
          <w:szCs w:val="21"/>
          <w14:ligatures w14:val="none"/>
        </w:rPr>
        <w:t xml:space="preserve">Określić następujące </w:t>
      </w:r>
      <w:r>
        <w:rPr>
          <w:rFonts w:ascii="Century Gothic" w:eastAsia="Times New Roman" w:hAnsi="Century Gothic" w:cs="Calibri"/>
          <w:b/>
          <w:color w:val="000000" w:themeColor="text1"/>
          <w:kern w:val="0"/>
          <w:sz w:val="21"/>
          <w:szCs w:val="21"/>
          <w:lang w:eastAsia="pl-PL"/>
          <w14:ligatures w14:val="none"/>
        </w:rPr>
        <w:t>środowiskowe uwarunkowania realizacji opisanego wyżej przedsięwzięcia:</w:t>
      </w:r>
    </w:p>
    <w:p w14:paraId="78DB2147" w14:textId="77777777" w:rsidR="00C20108" w:rsidRDefault="00C20108" w:rsidP="00C20108">
      <w:pPr>
        <w:numPr>
          <w:ilvl w:val="0"/>
          <w:numId w:val="2"/>
        </w:numPr>
        <w:spacing w:after="0" w:line="276" w:lineRule="auto"/>
        <w:jc w:val="both"/>
        <w:rPr>
          <w:rFonts w:ascii="Century Gothic" w:eastAsia="Times New Roman" w:hAnsi="Century Gothic" w:cs="Calibri"/>
          <w:i/>
          <w:iCs/>
          <w:color w:val="000000" w:themeColor="text1"/>
          <w:kern w:val="0"/>
          <w:sz w:val="21"/>
          <w:szCs w:val="21"/>
          <w:u w:val="single"/>
          <w:lang w:eastAsia="pl-PL"/>
          <w14:ligatures w14:val="none"/>
        </w:rPr>
      </w:pPr>
      <w:r>
        <w:rPr>
          <w:rFonts w:ascii="Century Gothic" w:eastAsia="Times New Roman" w:hAnsi="Century Gothic" w:cs="Calibri"/>
          <w:i/>
          <w:iCs/>
          <w:color w:val="000000" w:themeColor="text1"/>
          <w:kern w:val="0"/>
          <w:sz w:val="21"/>
          <w:szCs w:val="21"/>
          <w:u w:val="single"/>
          <w:lang w:eastAsia="pl-PL"/>
          <w14:ligatures w14:val="none"/>
        </w:rPr>
        <w:t>Rodzaj i miejsce realizacji przedsięwzięcia</w:t>
      </w:r>
    </w:p>
    <w:p w14:paraId="09988BCB" w14:textId="77777777" w:rsidR="00C20108" w:rsidRDefault="00C20108" w:rsidP="00C20108">
      <w:pPr>
        <w:numPr>
          <w:ilvl w:val="1"/>
          <w:numId w:val="2"/>
        </w:numPr>
        <w:spacing w:after="0" w:line="276" w:lineRule="auto"/>
        <w:jc w:val="both"/>
        <w:rPr>
          <w:rFonts w:ascii="Century Gothic" w:eastAsia="Times New Roman" w:hAnsi="Century Gothic" w:cs="Calibri"/>
          <w:bCs/>
          <w:color w:val="000000" w:themeColor="text1"/>
          <w:kern w:val="0"/>
          <w:sz w:val="21"/>
          <w:szCs w:val="21"/>
          <w:lang w:eastAsia="pl-PL"/>
          <w14:ligatures w14:val="none"/>
        </w:rPr>
      </w:pPr>
      <w:r>
        <w:rPr>
          <w:rFonts w:ascii="Century Gothic" w:eastAsia="Times New Roman" w:hAnsi="Century Gothic" w:cs="Calibri"/>
          <w:bCs/>
          <w:iCs/>
          <w:color w:val="000000" w:themeColor="text1"/>
          <w:kern w:val="0"/>
          <w:sz w:val="21"/>
          <w:szCs w:val="21"/>
          <w14:ligatures w14:val="none"/>
        </w:rPr>
        <w:lastRenderedPageBreak/>
        <w:t xml:space="preserve">Budowa </w:t>
      </w:r>
      <w:r>
        <w:rPr>
          <w:rFonts w:ascii="Century Gothic" w:hAnsi="Century Gothic"/>
          <w:bCs/>
          <w:color w:val="000000" w:themeColor="text1"/>
          <w:sz w:val="20"/>
          <w:szCs w:val="20"/>
        </w:rPr>
        <w:t>urządzenia wodnego – ziemny staw</w:t>
      </w:r>
      <w:r>
        <w:rPr>
          <w:rFonts w:ascii="Century Gothic" w:eastAsia="Times New Roman" w:hAnsi="Century Gothic" w:cs="Calibri"/>
          <w:bCs/>
          <w:i/>
          <w:color w:val="000000" w:themeColor="text1"/>
          <w:kern w:val="0"/>
          <w:sz w:val="21"/>
          <w:szCs w:val="21"/>
          <w14:ligatures w14:val="none"/>
        </w:rPr>
        <w:t xml:space="preserve">, </w:t>
      </w:r>
      <w:r>
        <w:rPr>
          <w:rFonts w:ascii="Century Gothic" w:eastAsia="Times New Roman" w:hAnsi="Century Gothic" w:cs="Calibri"/>
          <w:bCs/>
          <w:color w:val="000000" w:themeColor="text1"/>
          <w:kern w:val="0"/>
          <w:sz w:val="21"/>
          <w:szCs w:val="21"/>
          <w:lang w:eastAsia="pl-PL"/>
          <w14:ligatures w14:val="none"/>
        </w:rPr>
        <w:t>zgodnie z charakterystyką przedsięwzięcia, która stanowi załącznik do niniejszej decyzji.</w:t>
      </w:r>
    </w:p>
    <w:p w14:paraId="3C37ACE9" w14:textId="77777777" w:rsidR="00C20108" w:rsidRDefault="00C20108" w:rsidP="00C20108">
      <w:pPr>
        <w:numPr>
          <w:ilvl w:val="1"/>
          <w:numId w:val="2"/>
        </w:numPr>
        <w:spacing w:after="0" w:line="276" w:lineRule="auto"/>
        <w:jc w:val="both"/>
        <w:rPr>
          <w:rFonts w:ascii="Century Gothic" w:eastAsia="Times New Roman" w:hAnsi="Century Gothic" w:cs="Calibri"/>
          <w:bCs/>
          <w:color w:val="000000" w:themeColor="text1"/>
          <w:kern w:val="0"/>
          <w:sz w:val="21"/>
          <w:szCs w:val="21"/>
          <w:lang w:eastAsia="pl-PL"/>
          <w14:ligatures w14:val="none"/>
        </w:rPr>
      </w:pPr>
      <w:r>
        <w:rPr>
          <w:rFonts w:ascii="Century Gothic" w:eastAsia="Times New Roman" w:hAnsi="Century Gothic" w:cs="Calibri"/>
          <w:bCs/>
          <w:color w:val="000000" w:themeColor="text1"/>
          <w:kern w:val="0"/>
          <w:sz w:val="21"/>
          <w:szCs w:val="21"/>
          <w:lang w:eastAsia="pl-PL"/>
          <w14:ligatures w14:val="none"/>
        </w:rPr>
        <w:t>P</w:t>
      </w:r>
      <w:r>
        <w:rPr>
          <w:rFonts w:ascii="Century Gothic" w:eastAsia="Times New Roman" w:hAnsi="Century Gothic" w:cs="Calibri"/>
          <w:color w:val="000000" w:themeColor="text1"/>
          <w:kern w:val="0"/>
          <w:sz w:val="21"/>
          <w:szCs w:val="21"/>
          <w:lang w:eastAsia="pl-PL"/>
          <w14:ligatures w14:val="none"/>
        </w:rPr>
        <w:t xml:space="preserve">rzedsięwzięcie realizowane będzie </w:t>
      </w:r>
      <w:r>
        <w:rPr>
          <w:rFonts w:ascii="Century Gothic" w:eastAsia="Times New Roman" w:hAnsi="Century Gothic" w:cs="Calibri"/>
          <w:bCs/>
          <w:color w:val="000000" w:themeColor="text1"/>
          <w:kern w:val="0"/>
          <w:sz w:val="21"/>
          <w:szCs w:val="21"/>
          <w14:ligatures w14:val="none"/>
        </w:rPr>
        <w:t xml:space="preserve">na nieruchomości oznaczonej geodezyjnie jako działka nr 140/27, położona w miejscowości Wierzbiczany, Gmina Gniezno. </w:t>
      </w:r>
    </w:p>
    <w:p w14:paraId="3EF12908" w14:textId="77777777" w:rsidR="00C20108" w:rsidRDefault="00C20108" w:rsidP="00C20108">
      <w:pPr>
        <w:numPr>
          <w:ilvl w:val="0"/>
          <w:numId w:val="2"/>
        </w:numPr>
        <w:spacing w:after="0" w:line="276" w:lineRule="auto"/>
        <w:jc w:val="both"/>
        <w:rPr>
          <w:rFonts w:ascii="Century Gothic" w:eastAsia="Times New Roman" w:hAnsi="Century Gothic" w:cs="Calibri"/>
          <w:i/>
          <w:iCs/>
          <w:color w:val="000000" w:themeColor="text1"/>
          <w:kern w:val="0"/>
          <w:sz w:val="21"/>
          <w:szCs w:val="21"/>
          <w:u w:val="single"/>
          <w:lang w:eastAsia="pl-PL"/>
          <w14:ligatures w14:val="none"/>
        </w:rPr>
      </w:pPr>
      <w:r>
        <w:rPr>
          <w:rFonts w:ascii="Century Gothic" w:eastAsia="Times New Roman" w:hAnsi="Century Gothic" w:cs="Calibri"/>
          <w:bCs/>
          <w:i/>
          <w:iCs/>
          <w:color w:val="000000" w:themeColor="text1"/>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44BFEF33"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Na etapie realizacji przedsięwzięcia prace z udziałem maszyn budowlanych należy przeprowadzać w sposób uniemożliwiający przedostanie się substancji niebezpiecznych lub innych substancji (ropopochodnych) do gruntu i wody, </w:t>
      </w:r>
    </w:p>
    <w:p w14:paraId="12484275"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Na etapie realizacji przedsięwzięcia na terenie działki objętej inwestycją należy zapewnić dostępność sorbentów, właściwych w zakresie ilości i rodzaju do potencjalnego zagrożenia, mogącego wystąpić w następstwie sytuacji awaryjnych, </w:t>
      </w:r>
    </w:p>
    <w:p w14:paraId="792A4E8E"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W przypadku przedostania się zanieczyszczeń do gruntu lub do wód bezzwłocznie podjąć działania zmierzające do usunięcie skutków i przyczyn awarii, </w:t>
      </w:r>
    </w:p>
    <w:p w14:paraId="6714856F"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Nie prowadzić na terenie budowy napraw i konserwacji maszyn i środków transportu. </w:t>
      </w:r>
    </w:p>
    <w:p w14:paraId="194FEA3D"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Na terenie budowy nie magazynować substancji niebezpiecznych. </w:t>
      </w:r>
    </w:p>
    <w:p w14:paraId="29D9E3C1" w14:textId="77777777" w:rsidR="00C20108" w:rsidRDefault="00C20108" w:rsidP="00C20108">
      <w:pPr>
        <w:pStyle w:val="Akapitzlist"/>
        <w:numPr>
          <w:ilvl w:val="1"/>
          <w:numId w:val="2"/>
        </w:numPr>
        <w:spacing w:after="0" w:line="240" w:lineRule="auto"/>
        <w:rPr>
          <w:rFonts w:ascii="Century Gothic" w:eastAsia="Times New Roman" w:hAnsi="Century Gothic" w:cs="Calibri"/>
          <w:color w:val="000000" w:themeColor="text1"/>
          <w:kern w:val="0"/>
          <w:sz w:val="21"/>
          <w:szCs w:val="21"/>
          <w14:ligatures w14:val="none"/>
        </w:rPr>
      </w:pPr>
      <w:r>
        <w:rPr>
          <w:rFonts w:ascii="Century Gothic" w:hAnsi="Century Gothic" w:cs="Calibri"/>
          <w:color w:val="000000" w:themeColor="text1"/>
          <w:sz w:val="21"/>
          <w:szCs w:val="21"/>
        </w:rPr>
        <w:t>Nie wycinać drzew w związku z realizacją przedsięwzięcia.</w:t>
      </w:r>
    </w:p>
    <w:p w14:paraId="2703226E"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W stawie nie prowadzić chowu i hodowli ryb.</w:t>
      </w:r>
    </w:p>
    <w:p w14:paraId="3E4C9C18"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Eksploatację stawu realizować bez wymiany wody i nie zasilać stawu wodą przeznaczoną do spożycia (w przypadku celu – tylko retencja i zasilanie wodą podziemną i opadową).</w:t>
      </w:r>
    </w:p>
    <w:p w14:paraId="1C0D1F29"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Wycinkę szuwaru trzcinowego, krzewów wierzby szarej i budowę stawu przeprowadzić w okresie od 1 listopada do 15 lutego. </w:t>
      </w:r>
    </w:p>
    <w:p w14:paraId="3E712496"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W przypadku obsiewu brzegów zbiornika wodnego, nie używać nasion roślin gatunków obcego pochodzenia. </w:t>
      </w:r>
    </w:p>
    <w:p w14:paraId="15956D48" w14:textId="77777777" w:rsidR="00C20108" w:rsidRDefault="00C20108" w:rsidP="00C20108">
      <w:pPr>
        <w:numPr>
          <w:ilvl w:val="0"/>
          <w:numId w:val="2"/>
        </w:numPr>
        <w:spacing w:after="0" w:line="276" w:lineRule="auto"/>
        <w:ind w:left="709" w:hanging="338"/>
        <w:jc w:val="both"/>
        <w:rPr>
          <w:rFonts w:ascii="Century Gothic" w:eastAsia="Times New Roman" w:hAnsi="Century Gothic" w:cs="Calibri"/>
          <w:bCs/>
          <w:color w:val="000000" w:themeColor="text1"/>
          <w:kern w:val="0"/>
          <w:sz w:val="21"/>
          <w:szCs w:val="21"/>
          <w:u w:val="single"/>
          <w:lang w:eastAsia="pl-PL"/>
          <w14:ligatures w14:val="none"/>
        </w:rPr>
      </w:pPr>
      <w:r>
        <w:rPr>
          <w:rFonts w:ascii="Century Gothic" w:eastAsia="Times New Roman" w:hAnsi="Century Gothic" w:cs="Calibri"/>
          <w:bCs/>
          <w:iCs/>
          <w:color w:val="000000" w:themeColor="text1"/>
          <w:kern w:val="0"/>
          <w:sz w:val="21"/>
          <w:szCs w:val="21"/>
          <w:u w:val="single"/>
          <w:lang w:eastAsia="pl-PL"/>
          <w14:ligatures w14:val="none"/>
        </w:rPr>
        <w:t>Wymagania dotyczące ochrony środowiska konieczne do uwzględnienia w projekcie budowlanym:</w:t>
      </w:r>
    </w:p>
    <w:p w14:paraId="208E0E04" w14:textId="77777777" w:rsidR="00C20108" w:rsidRDefault="00C20108" w:rsidP="00C20108">
      <w:pPr>
        <w:numPr>
          <w:ilvl w:val="1"/>
          <w:numId w:val="2"/>
        </w:numPr>
        <w:spacing w:after="0" w:line="276" w:lineRule="auto"/>
        <w:ind w:left="1418" w:right="9" w:hanging="338"/>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 xml:space="preserve">Zaprojektować i wykonać </w:t>
      </w:r>
      <w:proofErr w:type="spellStart"/>
      <w:r>
        <w:rPr>
          <w:rFonts w:ascii="Century Gothic" w:eastAsia="Times New Roman" w:hAnsi="Century Gothic" w:cs="Calibri"/>
          <w:color w:val="000000" w:themeColor="text1"/>
          <w:kern w:val="0"/>
          <w:sz w:val="21"/>
          <w:szCs w:val="21"/>
          <w14:ligatures w14:val="none"/>
        </w:rPr>
        <w:t>nieprzepływowy</w:t>
      </w:r>
      <w:proofErr w:type="spellEnd"/>
      <w:r>
        <w:rPr>
          <w:rFonts w:ascii="Century Gothic" w:eastAsia="Times New Roman" w:hAnsi="Century Gothic" w:cs="Calibri"/>
          <w:color w:val="000000" w:themeColor="text1"/>
          <w:kern w:val="0"/>
          <w:sz w:val="21"/>
          <w:szCs w:val="21"/>
          <w14:ligatures w14:val="none"/>
        </w:rPr>
        <w:t xml:space="preserve"> staw ziemny o głębokości nie większej niż</w:t>
      </w:r>
      <w:r>
        <w:rPr>
          <w:rFonts w:ascii="Century Gothic" w:hAnsi="Century Gothic"/>
          <w:color w:val="000000" w:themeColor="text1"/>
          <w:sz w:val="21"/>
          <w:szCs w:val="21"/>
        </w:rPr>
        <w:t xml:space="preserve"> 2,9 m p.p.t. i powierzchni nie większej niż 0,10 ha, zasilany wodami gruntowymi, opadowymi i roztopowymi.</w:t>
      </w:r>
    </w:p>
    <w:p w14:paraId="04BC8566" w14:textId="77777777" w:rsidR="00C20108" w:rsidRDefault="00C20108" w:rsidP="00C20108">
      <w:pPr>
        <w:numPr>
          <w:ilvl w:val="1"/>
          <w:numId w:val="2"/>
        </w:numPr>
        <w:spacing w:after="0" w:line="276" w:lineRule="auto"/>
        <w:ind w:right="9"/>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Masy ziemne pochodzące z wykopu pod staw wykorzystać na terenie objętym wnioskiem, a ewentualny nadmiar zagospodarować jako odpad zgodnie z przepisami szczegółowymi.</w:t>
      </w:r>
    </w:p>
    <w:p w14:paraId="4F565AA4" w14:textId="77777777" w:rsidR="00C20108" w:rsidRDefault="00C20108" w:rsidP="00C20108">
      <w:pPr>
        <w:numPr>
          <w:ilvl w:val="0"/>
          <w:numId w:val="1"/>
        </w:numPr>
        <w:spacing w:after="0" w:line="276" w:lineRule="auto"/>
        <w:ind w:left="720" w:hanging="360"/>
        <w:jc w:val="both"/>
        <w:rPr>
          <w:rFonts w:ascii="Century Gothic" w:eastAsia="Times New Roman" w:hAnsi="Century Gothic" w:cs="Calibri"/>
          <w:bCs/>
          <w:iCs/>
          <w:color w:val="000000" w:themeColor="text1"/>
          <w:kern w:val="0"/>
          <w:sz w:val="21"/>
          <w:szCs w:val="21"/>
          <w:lang w:eastAsia="pl-PL"/>
          <w14:ligatures w14:val="none"/>
        </w:rPr>
      </w:pPr>
      <w:r>
        <w:rPr>
          <w:rFonts w:ascii="Century Gothic" w:eastAsia="Times New Roman" w:hAnsi="Century Gothic" w:cs="Calibri"/>
          <w:b/>
          <w:bCs/>
          <w:iCs/>
          <w:color w:val="000000" w:themeColor="text1"/>
          <w:kern w:val="0"/>
          <w:sz w:val="21"/>
          <w:szCs w:val="21"/>
          <w:lang w:eastAsia="pl-PL"/>
          <w14:ligatures w14:val="none"/>
        </w:rPr>
        <w:t xml:space="preserve">Ustalić </w:t>
      </w:r>
      <w:r>
        <w:rPr>
          <w:rFonts w:ascii="Century Gothic" w:eastAsia="Times New Roman" w:hAnsi="Century Gothic" w:cs="Calibri"/>
          <w:bCs/>
          <w:iCs/>
          <w:color w:val="000000" w:themeColor="text1"/>
          <w:kern w:val="0"/>
          <w:sz w:val="21"/>
          <w:szCs w:val="21"/>
          <w:lang w:eastAsia="pl-PL"/>
          <w14:ligatures w14:val="none"/>
        </w:rPr>
        <w:t>charakterystykę planowanego przedsięwzięcia zawartą w załączniku do niniejszej decyzji jako jej integralną część.</w:t>
      </w:r>
    </w:p>
    <w:p w14:paraId="3EE03572" w14:textId="77777777" w:rsidR="00C20108" w:rsidRDefault="00C20108" w:rsidP="00C20108">
      <w:pPr>
        <w:keepNext/>
        <w:spacing w:after="120" w:line="276" w:lineRule="auto"/>
        <w:jc w:val="center"/>
        <w:outlineLvl w:val="1"/>
        <w:rPr>
          <w:rFonts w:ascii="Century Gothic" w:eastAsia="Times New Roman" w:hAnsi="Century Gothic" w:cs="Calibri"/>
          <w:b/>
          <w:bCs/>
          <w:color w:val="000000" w:themeColor="text1"/>
          <w:kern w:val="0"/>
          <w:sz w:val="21"/>
          <w:szCs w:val="21"/>
          <w:lang w:eastAsia="pl-PL"/>
          <w14:ligatures w14:val="none"/>
        </w:rPr>
      </w:pPr>
    </w:p>
    <w:p w14:paraId="3A6F3786" w14:textId="77777777" w:rsidR="00C20108" w:rsidRDefault="00C20108" w:rsidP="00C20108">
      <w:pPr>
        <w:keepNext/>
        <w:spacing w:after="120" w:line="276" w:lineRule="auto"/>
        <w:jc w:val="center"/>
        <w:outlineLvl w:val="1"/>
        <w:rPr>
          <w:rFonts w:ascii="Century Gothic" w:eastAsia="Times New Roman" w:hAnsi="Century Gothic" w:cs="Times New Roman"/>
          <w:b/>
          <w:bCs/>
          <w:color w:val="000000" w:themeColor="text1"/>
          <w:kern w:val="0"/>
          <w:lang w:eastAsia="pl-PL"/>
          <w14:ligatures w14:val="none"/>
        </w:rPr>
      </w:pPr>
      <w:r>
        <w:rPr>
          <w:rFonts w:ascii="Century Gothic" w:eastAsia="Times New Roman" w:hAnsi="Century Gothic" w:cs="Times New Roman"/>
          <w:b/>
          <w:bCs/>
          <w:color w:val="000000" w:themeColor="text1"/>
          <w:kern w:val="0"/>
          <w:lang w:eastAsia="pl-PL"/>
          <w14:ligatures w14:val="none"/>
        </w:rPr>
        <w:t>Uzasadnienie</w:t>
      </w:r>
    </w:p>
    <w:p w14:paraId="57B1D2BD" w14:textId="4FCB3A5F" w:rsidR="00C20108" w:rsidRDefault="00C20108" w:rsidP="00C20108">
      <w:p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14:ligatures w14:val="none"/>
        </w:rPr>
        <w:t xml:space="preserve">1.  </w:t>
      </w:r>
      <w:r>
        <w:rPr>
          <w:rFonts w:ascii="Century Gothic" w:eastAsia="Times New Roman" w:hAnsi="Century Gothic" w:cs="Calibri"/>
          <w:color w:val="000000" w:themeColor="text1"/>
          <w:kern w:val="0"/>
          <w:sz w:val="21"/>
          <w:szCs w:val="21"/>
          <w:lang w:eastAsia="pl-PL"/>
          <w14:ligatures w14:val="none"/>
        </w:rPr>
        <w:t xml:space="preserve">Wnioskiem z dnia 6 czerwca 2025 r. (data wpływu 6.06.2025 r.) </w:t>
      </w:r>
      <w:r>
        <w:rPr>
          <w:rFonts w:ascii="Century Gothic" w:eastAsia="Times New Roman" w:hAnsi="Century Gothic" w:cs="Times New Roman"/>
          <w:color w:val="000000" w:themeColor="text1"/>
          <w:kern w:val="0"/>
          <w:sz w:val="21"/>
          <w:szCs w:val="21"/>
          <w14:ligatures w14:val="none"/>
        </w:rPr>
        <w:t>Inwestor Pan</w:t>
      </w:r>
      <w:r>
        <w:rPr>
          <w:rFonts w:ascii="Century Gothic" w:hAnsi="Century Gothic"/>
          <w:color w:val="000000" w:themeColor="text1"/>
          <w:sz w:val="20"/>
          <w:szCs w:val="20"/>
        </w:rPr>
        <w:t xml:space="preserve"> Stefan P</w:t>
      </w:r>
      <w:r>
        <w:rPr>
          <w:rFonts w:ascii="Century Gothic" w:hAnsi="Century Gothic"/>
          <w:color w:val="000000" w:themeColor="text1"/>
          <w:sz w:val="20"/>
          <w:szCs w:val="20"/>
        </w:rPr>
        <w:t>.</w:t>
      </w:r>
      <w:r>
        <w:rPr>
          <w:rFonts w:ascii="Century Gothic" w:hAnsi="Century Gothic"/>
          <w:color w:val="000000" w:themeColor="text1"/>
          <w:sz w:val="20"/>
          <w:szCs w:val="20"/>
        </w:rPr>
        <w:t xml:space="preserve"> </w:t>
      </w:r>
      <w:r>
        <w:rPr>
          <w:rFonts w:ascii="Century Gothic" w:eastAsia="Times New Roman" w:hAnsi="Century Gothic" w:cs="Calibri"/>
          <w:color w:val="000000" w:themeColor="text1"/>
          <w:kern w:val="0"/>
          <w:sz w:val="21"/>
          <w:szCs w:val="21"/>
          <w:lang w:eastAsia="pl-PL"/>
          <w14:ligatures w14:val="none"/>
        </w:rPr>
        <w:t xml:space="preserve">zwrócił się do Wójta Gminy Gniezno o wydanie decyzji o środowiskowych uwarunkowaniach dla przedsięwzięcia polegającego </w:t>
      </w:r>
      <w:r>
        <w:rPr>
          <w:rFonts w:ascii="Century Gothic" w:eastAsia="Times New Roman" w:hAnsi="Century Gothic" w:cs="Calibri"/>
          <w:color w:val="000000" w:themeColor="text1"/>
          <w:kern w:val="0"/>
          <w:sz w:val="21"/>
          <w:szCs w:val="21"/>
          <w14:ligatures w14:val="none"/>
        </w:rPr>
        <w:t>na</w:t>
      </w:r>
      <w:r>
        <w:rPr>
          <w:rFonts w:ascii="Century Gothic" w:hAnsi="Century Gothic"/>
          <w:color w:val="000000" w:themeColor="text1"/>
          <w:sz w:val="21"/>
          <w:szCs w:val="21"/>
        </w:rPr>
        <w:t xml:space="preserve"> budowie urządzenia wodnego </w:t>
      </w:r>
      <w:r>
        <w:rPr>
          <w:rFonts w:ascii="Century Gothic" w:hAnsi="Century Gothic"/>
          <w:color w:val="000000" w:themeColor="text1"/>
          <w:sz w:val="21"/>
          <w:szCs w:val="21"/>
        </w:rPr>
        <w:lastRenderedPageBreak/>
        <w:t>– ziemny staw w miejscowości Wierzbiczany, Gmina Gniezno, działka nr 140/27</w:t>
      </w:r>
      <w:r>
        <w:rPr>
          <w:rFonts w:ascii="Century Gothic" w:eastAsia="Times New Roman" w:hAnsi="Century Gothic" w:cs="Times New Roman"/>
          <w:color w:val="000000" w:themeColor="text1"/>
          <w:kern w:val="0"/>
          <w:sz w:val="21"/>
          <w:szCs w:val="21"/>
          <w14:ligatures w14:val="none"/>
        </w:rPr>
        <w:t>,</w:t>
      </w:r>
      <w:r>
        <w:rPr>
          <w:rFonts w:ascii="Century Gothic" w:eastAsia="Times New Roman" w:hAnsi="Century Gothic" w:cs="Times New Roman"/>
          <w:b/>
          <w:color w:val="000000" w:themeColor="text1"/>
          <w:kern w:val="0"/>
          <w:sz w:val="21"/>
          <w:szCs w:val="21"/>
          <w14:ligatures w14:val="none"/>
        </w:rPr>
        <w:t xml:space="preserve"> </w:t>
      </w:r>
      <w:r>
        <w:rPr>
          <w:rFonts w:ascii="Century Gothic" w:eastAsia="Times New Roman" w:hAnsi="Century Gothic" w:cs="Calibri"/>
          <w:bCs/>
          <w:color w:val="000000" w:themeColor="text1"/>
          <w:kern w:val="0"/>
          <w:sz w:val="21"/>
          <w:szCs w:val="21"/>
          <w:lang w:eastAsia="pl-PL"/>
          <w14:ligatures w14:val="none"/>
        </w:rPr>
        <w:t xml:space="preserve">dołączając </w:t>
      </w:r>
      <w:r>
        <w:rPr>
          <w:rFonts w:ascii="Century Gothic" w:eastAsia="Times New Roman" w:hAnsi="Century Gothic" w:cs="Calibri"/>
          <w:color w:val="000000" w:themeColor="text1"/>
          <w:kern w:val="0"/>
          <w:sz w:val="21"/>
          <w:szCs w:val="21"/>
          <w:lang w:eastAsia="pl-PL"/>
          <w14:ligatures w14:val="none"/>
        </w:rPr>
        <w:t>do wniosku kartę informacyjną przedsięwzięcia (również w wersji elektronicznej), poświadczoną przez właściwy organ mapę ewidencyjną w skali 1:2000, obejmującą przewidywany teren na którym będzie realizowane przedsięwzięcie oraz obejmującą przewidywany obszar, na który będzie oddziaływać przedsięwzięcie, (również w wersji elektronicznej).</w:t>
      </w:r>
    </w:p>
    <w:p w14:paraId="5BEE8C4D" w14:textId="77777777" w:rsidR="00C20108" w:rsidRDefault="00C20108" w:rsidP="00C20108">
      <w:pPr>
        <w:widowControl w:val="0"/>
        <w:spacing w:after="0" w:line="276" w:lineRule="auto"/>
        <w:ind w:right="74"/>
        <w:contextualSpacing/>
        <w:jc w:val="both"/>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color w:val="000000" w:themeColor="text1"/>
          <w:kern w:val="0"/>
          <w:sz w:val="21"/>
          <w:szCs w:val="21"/>
          <w14:ligatures w14:val="none"/>
        </w:rPr>
        <w:t xml:space="preserve">2. </w:t>
      </w:r>
      <w:r>
        <w:rPr>
          <w:rFonts w:ascii="Century Gothic" w:eastAsia="Times New Roman" w:hAnsi="Century Gothic" w:cs="Times New Roman"/>
          <w:color w:val="000000" w:themeColor="text1"/>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color w:val="000000" w:themeColor="text1"/>
          <w:kern w:val="0"/>
          <w:sz w:val="21"/>
          <w:szCs w:val="21"/>
          <w:lang w:eastAsia="pl-PL"/>
          <w14:ligatures w14:val="none"/>
        </w:rPr>
        <w:t>ooś</w:t>
      </w:r>
      <w:proofErr w:type="spellEnd"/>
      <w:r>
        <w:rPr>
          <w:rFonts w:ascii="Century Gothic" w:eastAsia="Times New Roman" w:hAnsi="Century Gothic" w:cs="Times New Roman"/>
          <w:color w:val="000000" w:themeColor="text1"/>
          <w:kern w:val="0"/>
          <w:sz w:val="21"/>
          <w:szCs w:val="21"/>
          <w:lang w:eastAsia="pl-PL"/>
          <w14:ligatures w14:val="none"/>
        </w:rPr>
        <w:t xml:space="preserve">, stwierdzono, że organem właściwym do wydania decyzji o środowiskowych uwarunkowaniach jest Wójt Gminy Gniezno. </w:t>
      </w:r>
    </w:p>
    <w:p w14:paraId="69895889" w14:textId="77777777" w:rsidR="00C20108" w:rsidRDefault="00C20108" w:rsidP="00C20108">
      <w:pPr>
        <w:spacing w:after="0" w:line="276" w:lineRule="auto"/>
        <w:jc w:val="both"/>
        <w:rPr>
          <w:rFonts w:ascii="Century Gothic" w:eastAsia="Times New Roman" w:hAnsi="Century Gothic" w:cs="Calibri"/>
          <w:bCs/>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lang w:eastAsia="pl-PL"/>
          <w14:ligatures w14:val="none"/>
        </w:rPr>
        <w:t xml:space="preserve">3. Planowane przedsięwzięcie należy do przedsięwzięć mogących potencjalnie znacząco oddziaływać na środowisko – wymienione jest w </w:t>
      </w:r>
      <w:r>
        <w:rPr>
          <w:rFonts w:ascii="Century Gothic" w:eastAsia="Times New Roman" w:hAnsi="Century Gothic" w:cs="Times New Roman"/>
          <w:bCs/>
          <w:color w:val="000000" w:themeColor="text1"/>
          <w:kern w:val="0"/>
          <w:sz w:val="20"/>
          <w:szCs w:val="20"/>
          <w14:ligatures w14:val="none"/>
        </w:rPr>
        <w:t xml:space="preserve">§ 3 ust. 1 pkt 89 lit. b </w:t>
      </w:r>
      <w:r>
        <w:rPr>
          <w:rFonts w:ascii="Century Gothic" w:eastAsia="Times New Roman" w:hAnsi="Century Gothic" w:cs="Calibri"/>
          <w:bCs/>
          <w:color w:val="000000" w:themeColor="text1"/>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color w:val="000000" w:themeColor="text1"/>
          <w:kern w:val="0"/>
          <w:sz w:val="21"/>
          <w:szCs w:val="21"/>
          <w:lang w:eastAsia="pl-PL"/>
          <w14:ligatures w14:val="none"/>
        </w:rPr>
        <w:t xml:space="preserve"> Wobec</w:t>
      </w:r>
      <w:r>
        <w:rPr>
          <w:rFonts w:ascii="Century Gothic" w:eastAsia="Times New Roman" w:hAnsi="Century Gothic" w:cs="Calibri"/>
          <w:color w:val="000000" w:themeColor="text1"/>
          <w:spacing w:val="24"/>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powyż</w:t>
      </w:r>
      <w:r>
        <w:rPr>
          <w:rFonts w:ascii="Century Gothic" w:eastAsia="Times New Roman" w:hAnsi="Century Gothic" w:cs="Calibri"/>
          <w:color w:val="000000" w:themeColor="text1"/>
          <w:spacing w:val="-17"/>
          <w:kern w:val="0"/>
          <w:sz w:val="21"/>
          <w:szCs w:val="21"/>
          <w:lang w:eastAsia="pl-PL"/>
          <w14:ligatures w14:val="none"/>
        </w:rPr>
        <w:t>s</w:t>
      </w:r>
      <w:r>
        <w:rPr>
          <w:rFonts w:ascii="Century Gothic" w:eastAsia="Times New Roman" w:hAnsi="Century Gothic" w:cs="Calibri"/>
          <w:color w:val="000000" w:themeColor="text1"/>
          <w:kern w:val="0"/>
          <w:sz w:val="21"/>
          <w:szCs w:val="21"/>
          <w:lang w:eastAsia="pl-PL"/>
          <w14:ligatures w14:val="none"/>
        </w:rPr>
        <w:t>zego</w:t>
      </w:r>
      <w:r>
        <w:rPr>
          <w:rFonts w:ascii="Century Gothic" w:eastAsia="Times New Roman" w:hAnsi="Century Gothic" w:cs="Calibri"/>
          <w:color w:val="000000" w:themeColor="text1"/>
          <w:spacing w:val="46"/>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przedmiotowe</w:t>
      </w:r>
      <w:r>
        <w:rPr>
          <w:rFonts w:ascii="Century Gothic" w:eastAsia="Times New Roman" w:hAnsi="Century Gothic" w:cs="Calibri"/>
          <w:color w:val="000000" w:themeColor="text1"/>
          <w:spacing w:val="37"/>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przedsięwzięcie</w:t>
      </w:r>
      <w:r>
        <w:rPr>
          <w:rFonts w:ascii="Century Gothic" w:eastAsia="Times New Roman" w:hAnsi="Century Gothic" w:cs="Calibri"/>
          <w:color w:val="000000" w:themeColor="text1"/>
          <w:spacing w:val="16"/>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zalicza</w:t>
      </w:r>
      <w:r>
        <w:rPr>
          <w:rFonts w:ascii="Century Gothic" w:eastAsia="Times New Roman" w:hAnsi="Century Gothic" w:cs="Calibri"/>
          <w:color w:val="000000" w:themeColor="text1"/>
          <w:spacing w:val="13"/>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się do</w:t>
      </w:r>
      <w:r>
        <w:rPr>
          <w:rFonts w:ascii="Century Gothic" w:eastAsia="Times New Roman" w:hAnsi="Century Gothic" w:cs="Calibri"/>
          <w:color w:val="000000" w:themeColor="text1"/>
          <w:spacing w:val="15"/>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przedsięwzięć</w:t>
      </w:r>
      <w:r>
        <w:rPr>
          <w:rFonts w:ascii="Century Gothic" w:eastAsia="Times New Roman" w:hAnsi="Century Gothic" w:cs="Calibri"/>
          <w:color w:val="000000" w:themeColor="text1"/>
          <w:spacing w:val="17"/>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 xml:space="preserve">mogących potencjalnie </w:t>
      </w:r>
      <w:r>
        <w:rPr>
          <w:rFonts w:ascii="Century Gothic" w:eastAsia="Times New Roman" w:hAnsi="Century Gothic" w:cs="Calibri"/>
          <w:color w:val="000000" w:themeColor="text1"/>
          <w:spacing w:val="7"/>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znacząco</w:t>
      </w:r>
      <w:r>
        <w:rPr>
          <w:rFonts w:ascii="Century Gothic" w:eastAsia="Times New Roman" w:hAnsi="Century Gothic" w:cs="Calibri"/>
          <w:color w:val="000000" w:themeColor="text1"/>
          <w:spacing w:val="-18"/>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 xml:space="preserve">oddziaływać </w:t>
      </w:r>
      <w:r>
        <w:rPr>
          <w:rFonts w:ascii="Century Gothic" w:eastAsia="Times New Roman" w:hAnsi="Century Gothic" w:cs="Calibri"/>
          <w:color w:val="000000" w:themeColor="text1"/>
          <w:spacing w:val="6"/>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na</w:t>
      </w:r>
      <w:r>
        <w:rPr>
          <w:rFonts w:ascii="Century Gothic" w:eastAsia="Times New Roman" w:hAnsi="Century Gothic" w:cs="Calibri"/>
          <w:color w:val="000000" w:themeColor="text1"/>
          <w:spacing w:val="27"/>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środowisko,</w:t>
      </w:r>
      <w:r>
        <w:rPr>
          <w:rFonts w:ascii="Century Gothic" w:eastAsia="Times New Roman" w:hAnsi="Century Gothic" w:cs="Calibri"/>
          <w:color w:val="000000" w:themeColor="text1"/>
          <w:spacing w:val="5"/>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dla</w:t>
      </w:r>
      <w:r>
        <w:rPr>
          <w:rFonts w:ascii="Century Gothic" w:eastAsia="Times New Roman" w:hAnsi="Century Gothic" w:cs="Calibri"/>
          <w:color w:val="000000" w:themeColor="text1"/>
          <w:spacing w:val="42"/>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których</w:t>
      </w:r>
      <w:r>
        <w:rPr>
          <w:rFonts w:ascii="Century Gothic" w:eastAsia="Times New Roman" w:hAnsi="Century Gothic" w:cs="Calibri"/>
          <w:color w:val="000000" w:themeColor="text1"/>
          <w:spacing w:val="48"/>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obowiązek</w:t>
      </w:r>
      <w:r>
        <w:rPr>
          <w:rFonts w:ascii="Century Gothic" w:eastAsia="Times New Roman" w:hAnsi="Century Gothic" w:cs="Calibri"/>
          <w:color w:val="000000" w:themeColor="text1"/>
          <w:spacing w:val="-4"/>
          <w:kern w:val="0"/>
          <w:sz w:val="21"/>
          <w:szCs w:val="21"/>
          <w:lang w:eastAsia="pl-PL"/>
          <w14:ligatures w14:val="none"/>
        </w:rPr>
        <w:t xml:space="preserve"> </w:t>
      </w:r>
      <w:r>
        <w:rPr>
          <w:rFonts w:ascii="Century Gothic" w:eastAsia="Times New Roman" w:hAnsi="Century Gothic" w:cs="Calibri"/>
          <w:color w:val="000000" w:themeColor="text1"/>
          <w:w w:val="102"/>
          <w:kern w:val="0"/>
          <w:sz w:val="21"/>
          <w:szCs w:val="21"/>
          <w:lang w:eastAsia="pl-PL"/>
          <w14:ligatures w14:val="none"/>
        </w:rPr>
        <w:t>przeprowa</w:t>
      </w:r>
      <w:r>
        <w:rPr>
          <w:rFonts w:ascii="Century Gothic" w:eastAsia="Times New Roman" w:hAnsi="Century Gothic" w:cs="Calibri"/>
          <w:color w:val="000000" w:themeColor="text1"/>
          <w:spacing w:val="11"/>
          <w:w w:val="103"/>
          <w:kern w:val="0"/>
          <w:sz w:val="21"/>
          <w:szCs w:val="21"/>
          <w:lang w:eastAsia="pl-PL"/>
          <w14:ligatures w14:val="none"/>
        </w:rPr>
        <w:t>d</w:t>
      </w:r>
      <w:r>
        <w:rPr>
          <w:rFonts w:ascii="Century Gothic" w:eastAsia="Times New Roman" w:hAnsi="Century Gothic" w:cs="Calibri"/>
          <w:color w:val="000000" w:themeColor="text1"/>
          <w:w w:val="107"/>
          <w:kern w:val="0"/>
          <w:sz w:val="21"/>
          <w:szCs w:val="21"/>
          <w:lang w:eastAsia="pl-PL"/>
          <w14:ligatures w14:val="none"/>
        </w:rPr>
        <w:t>z</w:t>
      </w:r>
      <w:r>
        <w:rPr>
          <w:rFonts w:ascii="Century Gothic" w:eastAsia="Times New Roman" w:hAnsi="Century Gothic" w:cs="Calibri"/>
          <w:color w:val="000000" w:themeColor="text1"/>
          <w:spacing w:val="-3"/>
          <w:w w:val="107"/>
          <w:kern w:val="0"/>
          <w:sz w:val="21"/>
          <w:szCs w:val="21"/>
          <w:lang w:eastAsia="pl-PL"/>
          <w14:ligatures w14:val="none"/>
        </w:rPr>
        <w:t>e</w:t>
      </w:r>
      <w:r>
        <w:rPr>
          <w:rFonts w:ascii="Century Gothic" w:eastAsia="Times New Roman" w:hAnsi="Century Gothic" w:cs="Calibri"/>
          <w:color w:val="000000" w:themeColor="text1"/>
          <w:w w:val="99"/>
          <w:kern w:val="0"/>
          <w:sz w:val="21"/>
          <w:szCs w:val="21"/>
          <w:lang w:eastAsia="pl-PL"/>
          <w14:ligatures w14:val="none"/>
        </w:rPr>
        <w:t xml:space="preserve">nia </w:t>
      </w:r>
      <w:r>
        <w:rPr>
          <w:rFonts w:ascii="Century Gothic" w:eastAsia="Times New Roman" w:hAnsi="Century Gothic" w:cs="Calibri"/>
          <w:color w:val="000000" w:themeColor="text1"/>
          <w:kern w:val="0"/>
          <w:sz w:val="21"/>
          <w:szCs w:val="21"/>
          <w:lang w:eastAsia="pl-PL"/>
          <w14:ligatures w14:val="none"/>
        </w:rPr>
        <w:t>oceny</w:t>
      </w:r>
      <w:r>
        <w:rPr>
          <w:rFonts w:ascii="Century Gothic" w:eastAsia="Times New Roman" w:hAnsi="Century Gothic" w:cs="Calibri"/>
          <w:color w:val="000000" w:themeColor="text1"/>
          <w:spacing w:val="22"/>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oddziaływania</w:t>
      </w:r>
      <w:r>
        <w:rPr>
          <w:rFonts w:ascii="Century Gothic" w:eastAsia="Times New Roman" w:hAnsi="Century Gothic" w:cs="Calibri"/>
          <w:color w:val="000000" w:themeColor="text1"/>
          <w:spacing w:val="45"/>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na środowisko</w:t>
      </w:r>
      <w:r>
        <w:rPr>
          <w:rFonts w:ascii="Century Gothic" w:eastAsia="Times New Roman" w:hAnsi="Century Gothic" w:cs="Calibri"/>
          <w:color w:val="000000" w:themeColor="text1"/>
          <w:spacing w:val="40"/>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może</w:t>
      </w:r>
      <w:r>
        <w:rPr>
          <w:rFonts w:ascii="Century Gothic" w:eastAsia="Times New Roman" w:hAnsi="Century Gothic" w:cs="Calibri"/>
          <w:color w:val="000000" w:themeColor="text1"/>
          <w:spacing w:val="26"/>
          <w:kern w:val="0"/>
          <w:sz w:val="21"/>
          <w:szCs w:val="21"/>
          <w:lang w:eastAsia="pl-PL"/>
          <w14:ligatures w14:val="none"/>
        </w:rPr>
        <w:t xml:space="preserve"> </w:t>
      </w:r>
      <w:r>
        <w:rPr>
          <w:rFonts w:ascii="Century Gothic" w:eastAsia="Times New Roman" w:hAnsi="Century Gothic" w:cs="Calibri"/>
          <w:color w:val="000000" w:themeColor="text1"/>
          <w:kern w:val="0"/>
          <w:sz w:val="21"/>
          <w:szCs w:val="21"/>
          <w:lang w:eastAsia="pl-PL"/>
          <w14:ligatures w14:val="none"/>
        </w:rPr>
        <w:t>być</w:t>
      </w:r>
      <w:r>
        <w:rPr>
          <w:rFonts w:ascii="Century Gothic" w:eastAsia="Times New Roman" w:hAnsi="Century Gothic" w:cs="Calibri"/>
          <w:color w:val="000000" w:themeColor="text1"/>
          <w:spacing w:val="-4"/>
          <w:kern w:val="0"/>
          <w:sz w:val="21"/>
          <w:szCs w:val="21"/>
          <w:lang w:eastAsia="pl-PL"/>
          <w14:ligatures w14:val="none"/>
        </w:rPr>
        <w:t xml:space="preserve"> </w:t>
      </w:r>
      <w:r>
        <w:rPr>
          <w:rFonts w:ascii="Century Gothic" w:eastAsia="Times New Roman" w:hAnsi="Century Gothic" w:cs="Calibri"/>
          <w:color w:val="000000" w:themeColor="text1"/>
          <w:w w:val="103"/>
          <w:kern w:val="0"/>
          <w:sz w:val="21"/>
          <w:szCs w:val="21"/>
          <w:lang w:eastAsia="pl-PL"/>
          <w14:ligatures w14:val="none"/>
        </w:rPr>
        <w:t>stwierdzony.</w:t>
      </w:r>
    </w:p>
    <w:p w14:paraId="5516758E" w14:textId="77777777" w:rsidR="00C20108" w:rsidRDefault="00C20108" w:rsidP="00C20108">
      <w:pPr>
        <w:spacing w:after="0" w:line="276" w:lineRule="auto"/>
        <w:jc w:val="both"/>
        <w:rPr>
          <w:rFonts w:ascii="Century Gothic" w:eastAsia="Calibri" w:hAnsi="Century Gothic" w:cs="Calibri"/>
          <w:color w:val="000000" w:themeColor="text1"/>
          <w:kern w:val="0"/>
          <w:sz w:val="21"/>
          <w:szCs w:val="21"/>
          <w:lang w:eastAsia="pl-PL"/>
          <w14:ligatures w14:val="none"/>
        </w:rPr>
      </w:pPr>
      <w:r>
        <w:rPr>
          <w:rFonts w:ascii="Century Gothic" w:eastAsia="Calibri" w:hAnsi="Century Gothic" w:cs="Calibri"/>
          <w:color w:val="000000" w:themeColor="text1"/>
          <w:kern w:val="0"/>
          <w:sz w:val="21"/>
          <w:szCs w:val="21"/>
          <w:lang w:eastAsia="pl-PL"/>
          <w14:ligatures w14:val="none"/>
        </w:rPr>
        <w:t xml:space="preserve">4. Dane o wniosku zostały zamieszczone w publicznie dostępnym wykazie danych, </w:t>
      </w:r>
      <w:r>
        <w:rPr>
          <w:rFonts w:ascii="Century Gothic" w:eastAsia="Calibri" w:hAnsi="Century Gothic" w:cs="Calibri"/>
          <w:color w:val="000000" w:themeColor="text1"/>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59A8B71B" w14:textId="77777777" w:rsidR="00C20108" w:rsidRDefault="00C20108" w:rsidP="00C20108">
      <w:pPr>
        <w:spacing w:after="0" w:line="276" w:lineRule="auto"/>
        <w:jc w:val="both"/>
        <w:rPr>
          <w:rFonts w:ascii="Century Gothic" w:eastAsia="Times New Roman" w:hAnsi="Century Gothic" w:cs="Times New Roman"/>
          <w:b/>
          <w:color w:val="000000" w:themeColor="text1"/>
          <w:kern w:val="0"/>
          <w:sz w:val="21"/>
          <w:szCs w:val="21"/>
          <w14:ligatures w14:val="none"/>
        </w:rPr>
      </w:pPr>
      <w:r>
        <w:rPr>
          <w:rFonts w:ascii="Century Gothic" w:eastAsia="Times New Roman" w:hAnsi="Century Gothic" w:cs="Calibri"/>
          <w:color w:val="000000" w:themeColor="text1"/>
          <w:w w:val="103"/>
          <w:kern w:val="0"/>
          <w:sz w:val="21"/>
          <w:szCs w:val="21"/>
          <w14:ligatures w14:val="none"/>
        </w:rPr>
        <w:t xml:space="preserve">5. </w:t>
      </w:r>
      <w:r>
        <w:rPr>
          <w:rFonts w:ascii="Century Gothic" w:hAnsi="Century Gothic" w:cs="Calibri"/>
          <w:color w:val="000000" w:themeColor="text1"/>
          <w:w w:val="103"/>
          <w:sz w:val="21"/>
          <w:szCs w:val="21"/>
        </w:rPr>
        <w:t>W związku</w:t>
      </w:r>
      <w:r>
        <w:rPr>
          <w:rFonts w:ascii="Century Gothic" w:hAnsi="Century Gothic"/>
          <w:color w:val="000000" w:themeColor="text1"/>
          <w:sz w:val="21"/>
          <w:szCs w:val="21"/>
        </w:rPr>
        <w:t xml:space="preserve"> z tym, iż liczba stron przedmiotowego postępowania przekraczała 10, Wójt Gminy Gniezno zawiadomił strony postępowania administracyjnego w formie Obwieszczenia (znak OŚR. 6220.9.2025 z dnia 12 czerwca 2025 r.,) o wszczętym w dniu 6 czerwca 2025 r. postępowaniu w sprawie wydania decyzji o środowiskowych uwarunkowaniach dla wnioskowanego przedsięwzięcia informując o możliwości zapoznania się z aktami sprawy.</w:t>
      </w:r>
    </w:p>
    <w:p w14:paraId="38855D94" w14:textId="77777777" w:rsidR="00C20108" w:rsidRDefault="00C20108" w:rsidP="00C20108">
      <w:pPr>
        <w:pStyle w:val="Tekstpodstawowy3"/>
        <w:spacing w:after="0" w:line="276" w:lineRule="auto"/>
        <w:jc w:val="both"/>
        <w:rPr>
          <w:rFonts w:ascii="Century Gothic" w:hAnsi="Century Gothic" w:cs="Calibri"/>
          <w:color w:val="000000" w:themeColor="text1"/>
          <w:sz w:val="21"/>
          <w:szCs w:val="21"/>
        </w:rPr>
      </w:pPr>
      <w:r>
        <w:rPr>
          <w:rFonts w:ascii="Century Gothic" w:hAnsi="Century Gothic" w:cs="Calibri"/>
          <w:color w:val="000000" w:themeColor="text1"/>
          <w:kern w:val="0"/>
          <w:sz w:val="21"/>
          <w:szCs w:val="21"/>
          <w:lang w:eastAsia="pl-PL"/>
          <w14:ligatures w14:val="none"/>
        </w:rPr>
        <w:t xml:space="preserve">6. Zgodnie </w:t>
      </w:r>
      <w:r>
        <w:rPr>
          <w:rFonts w:ascii="Century Gothic" w:hAnsi="Century Gothic" w:cs="Calibri"/>
          <w:color w:val="000000" w:themeColor="text1"/>
          <w:sz w:val="21"/>
          <w:szCs w:val="21"/>
        </w:rPr>
        <w:t xml:space="preserve">z art. 64 ust. 1 pkt 1, 2 i 4, ust. 2, 3 i 4 ustawy z dnia 3 października </w:t>
      </w:r>
      <w:r>
        <w:rPr>
          <w:rFonts w:ascii="Century Gothic" w:hAnsi="Century Gothic" w:cs="Calibri"/>
          <w:bCs/>
          <w:color w:val="000000" w:themeColor="text1"/>
          <w:sz w:val="21"/>
          <w:szCs w:val="21"/>
        </w:rPr>
        <w:t>2008 roku o udostępnianiu informacji o środowisku i jego ochronie, udziale społeczeństwa w ochronie środowiska oraz o ocenach oddziaływania na środowisko</w:t>
      </w:r>
      <w:r>
        <w:rPr>
          <w:rFonts w:ascii="Century Gothic" w:hAnsi="Century Gothic" w:cs="Calibri"/>
          <w:color w:val="000000" w:themeColor="text1"/>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color w:val="000000" w:themeColor="text1"/>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6F63B747" w14:textId="77777777" w:rsidR="00C20108" w:rsidRDefault="00C20108" w:rsidP="00C20108">
      <w:pPr>
        <w:numPr>
          <w:ilvl w:val="0"/>
          <w:numId w:val="3"/>
        </w:numPr>
        <w:spacing w:after="0" w:line="276" w:lineRule="auto"/>
        <w:jc w:val="both"/>
        <w:rPr>
          <w:rFonts w:ascii="Century Gothic" w:hAnsi="Century Gothic" w:cs="Calibri"/>
          <w:color w:val="000000" w:themeColor="text1"/>
          <w:sz w:val="21"/>
          <w:szCs w:val="21"/>
          <w:lang w:eastAsia="pl-PL"/>
        </w:rPr>
      </w:pPr>
      <w:r>
        <w:rPr>
          <w:rFonts w:ascii="Century Gothic" w:hAnsi="Century Gothic" w:cs="Calibri"/>
          <w:color w:val="000000" w:themeColor="text1"/>
          <w:sz w:val="21"/>
          <w:szCs w:val="21"/>
          <w:lang w:eastAsia="pl-PL"/>
        </w:rPr>
        <w:t xml:space="preserve">Postanowienie Regionalnego Dyrektora Ochrony Środowiska w Poznaniu z dnia 11 lipca 2025 r. znak WOO-IV.4220.944.2024.BC.2 (data wpływu 14.07.2025 r.), </w:t>
      </w:r>
    </w:p>
    <w:p w14:paraId="5F7B07B1" w14:textId="77777777" w:rsidR="00C20108" w:rsidRDefault="00C20108" w:rsidP="00C20108">
      <w:pPr>
        <w:numPr>
          <w:ilvl w:val="0"/>
          <w:numId w:val="3"/>
        </w:numPr>
        <w:spacing w:after="0" w:line="276" w:lineRule="auto"/>
        <w:jc w:val="both"/>
        <w:rPr>
          <w:rFonts w:ascii="Century Gothic" w:hAnsi="Century Gothic" w:cs="Calibri"/>
          <w:color w:val="000000" w:themeColor="text1"/>
          <w:sz w:val="21"/>
          <w:szCs w:val="21"/>
          <w:lang w:eastAsia="pl-PL"/>
        </w:rPr>
      </w:pPr>
      <w:r>
        <w:rPr>
          <w:rFonts w:ascii="Century Gothic" w:hAnsi="Century Gothic" w:cs="Calibri"/>
          <w:color w:val="000000" w:themeColor="text1"/>
          <w:sz w:val="21"/>
          <w:szCs w:val="21"/>
          <w:lang w:eastAsia="pl-PL"/>
        </w:rPr>
        <w:t xml:space="preserve">Opinia sanitarna Państwowego Powiatowego Inspektora Sanitarnego w Gnieźnie z dnia 18 czerwca 2025 r. znak ON-NS.9022.5.40.2025 (data wpływu 23.06.2025 r.), </w:t>
      </w:r>
    </w:p>
    <w:p w14:paraId="0DE2F688" w14:textId="77777777" w:rsidR="00C20108" w:rsidRDefault="00C20108" w:rsidP="00C20108">
      <w:pPr>
        <w:numPr>
          <w:ilvl w:val="0"/>
          <w:numId w:val="3"/>
        </w:numPr>
        <w:spacing w:after="0" w:line="276" w:lineRule="auto"/>
        <w:jc w:val="both"/>
        <w:rPr>
          <w:rFonts w:ascii="Century Gothic" w:hAnsi="Century Gothic" w:cs="Calibri"/>
          <w:color w:val="000000" w:themeColor="text1"/>
          <w:sz w:val="21"/>
          <w:szCs w:val="21"/>
          <w:lang w:eastAsia="pl-PL"/>
        </w:rPr>
      </w:pPr>
      <w:r>
        <w:rPr>
          <w:rFonts w:ascii="Century Gothic" w:hAnsi="Century Gothic" w:cs="Calibri"/>
          <w:color w:val="000000" w:themeColor="text1"/>
          <w:sz w:val="21"/>
          <w:szCs w:val="21"/>
          <w:lang w:eastAsia="pl-PL"/>
        </w:rPr>
        <w:t xml:space="preserve">Opinia Dyrektora Zarządu Zlewni Wód Polskich w Poznaniu z dnia 27 czerwca 2025 r. znak PZ.ZZŚ.4901.270.2025.KN.1 (data wpływu 30.06.2025 r.), </w:t>
      </w:r>
    </w:p>
    <w:p w14:paraId="57188217" w14:textId="77777777" w:rsidR="00C20108" w:rsidRDefault="00C20108" w:rsidP="00C20108">
      <w:p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lang w:eastAsia="pl-PL"/>
          <w14:ligatures w14:val="none"/>
        </w:rPr>
        <w:t xml:space="preserve">7.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w:t>
      </w:r>
      <w:r>
        <w:rPr>
          <w:rFonts w:ascii="Century Gothic" w:eastAsia="Times New Roman" w:hAnsi="Century Gothic" w:cs="Calibri"/>
          <w:color w:val="000000" w:themeColor="text1"/>
          <w:kern w:val="0"/>
          <w:sz w:val="21"/>
          <w:szCs w:val="21"/>
          <w:lang w:eastAsia="pl-PL"/>
          <w14:ligatures w14:val="none"/>
        </w:rPr>
        <w:lastRenderedPageBreak/>
        <w:t>społeczeństwa w ochronie środowiska oraz o ocenach oddziaływania na środowisko, a przede wszystkim takich cech przedsięwzięcia jak:</w:t>
      </w:r>
    </w:p>
    <w:p w14:paraId="62439F85" w14:textId="77777777" w:rsidR="00C20108" w:rsidRDefault="00C20108" w:rsidP="00C20108">
      <w:pPr>
        <w:numPr>
          <w:ilvl w:val="0"/>
          <w:numId w:val="4"/>
        </w:numPr>
        <w:spacing w:after="0" w:line="276" w:lineRule="auto"/>
        <w:jc w:val="both"/>
        <w:rPr>
          <w:rFonts w:ascii="Century Gothic" w:hAnsi="Century Gothic"/>
          <w:color w:val="000000" w:themeColor="text1"/>
          <w:sz w:val="21"/>
          <w:szCs w:val="21"/>
        </w:rPr>
      </w:pPr>
      <w:r>
        <w:rPr>
          <w:rFonts w:ascii="Century Gothic" w:eastAsia="Times New Roman" w:hAnsi="Century Gothic" w:cs="Calibri"/>
          <w:b/>
          <w:i/>
          <w:color w:val="000000" w:themeColor="text1"/>
          <w:kern w:val="0"/>
          <w:sz w:val="21"/>
          <w:szCs w:val="21"/>
          <w:lang w:eastAsia="pl-PL"/>
          <w14:ligatures w14:val="none"/>
        </w:rPr>
        <w:t xml:space="preserve">rodzaj i charakterystyka przedsięwzięcia </w:t>
      </w:r>
      <w:r>
        <w:rPr>
          <w:rFonts w:ascii="Century Gothic" w:eastAsia="Times New Roman" w:hAnsi="Century Gothic" w:cs="Calibri"/>
          <w:i/>
          <w:color w:val="000000" w:themeColor="text1"/>
          <w:kern w:val="0"/>
          <w:sz w:val="21"/>
          <w:szCs w:val="21"/>
          <w:lang w:eastAsia="pl-PL"/>
          <w14:ligatures w14:val="none"/>
        </w:rPr>
        <w:t xml:space="preserve">(art. 63 ust. 1 pkt 1 ustawy </w:t>
      </w:r>
      <w:proofErr w:type="spellStart"/>
      <w:r>
        <w:rPr>
          <w:rFonts w:ascii="Century Gothic" w:eastAsia="Times New Roman" w:hAnsi="Century Gothic" w:cs="Calibri"/>
          <w:i/>
          <w:color w:val="000000" w:themeColor="text1"/>
          <w:kern w:val="0"/>
          <w:sz w:val="21"/>
          <w:szCs w:val="21"/>
          <w:lang w:eastAsia="pl-PL"/>
          <w14:ligatures w14:val="none"/>
        </w:rPr>
        <w:t>ooś</w:t>
      </w:r>
      <w:proofErr w:type="spellEnd"/>
      <w:r>
        <w:rPr>
          <w:rFonts w:ascii="Century Gothic" w:eastAsia="Times New Roman" w:hAnsi="Century Gothic" w:cs="Calibri"/>
          <w:i/>
          <w:color w:val="000000" w:themeColor="text1"/>
          <w:kern w:val="0"/>
          <w:sz w:val="21"/>
          <w:szCs w:val="21"/>
          <w:lang w:eastAsia="pl-PL"/>
          <w14:ligatures w14:val="none"/>
        </w:rPr>
        <w:t>)</w:t>
      </w:r>
      <w:r>
        <w:rPr>
          <w:rFonts w:ascii="Century Gothic" w:eastAsia="Times New Roman" w:hAnsi="Century Gothic" w:cs="Calibri"/>
          <w:color w:val="000000" w:themeColor="text1"/>
          <w:kern w:val="0"/>
          <w:sz w:val="21"/>
          <w:szCs w:val="21"/>
          <w:lang w:eastAsia="pl-PL"/>
          <w14:ligatures w14:val="none"/>
        </w:rPr>
        <w:t xml:space="preserve"> - planowane przedsięwzięcie polegać będzie</w:t>
      </w:r>
      <w:r>
        <w:rPr>
          <w:rFonts w:ascii="Century Gothic" w:hAnsi="Century Gothic"/>
          <w:color w:val="000000" w:themeColor="text1"/>
          <w:sz w:val="21"/>
          <w:szCs w:val="21"/>
        </w:rPr>
        <w:t xml:space="preserve"> na budowie urządzenia wodnego – ziemny staw na działce nr 140/27 w miejscowości Wierzbiczany, Gmina Gniezno. </w:t>
      </w:r>
    </w:p>
    <w:p w14:paraId="574B921F" w14:textId="77777777" w:rsidR="00C20108" w:rsidRDefault="00C20108" w:rsidP="00C20108">
      <w:pPr>
        <w:spacing w:after="0" w:line="276" w:lineRule="auto"/>
        <w:ind w:left="720"/>
        <w:jc w:val="both"/>
        <w:rPr>
          <w:rFonts w:ascii="Century Gothic" w:hAnsi="Century Gothic"/>
          <w:color w:val="000000" w:themeColor="text1"/>
          <w:sz w:val="21"/>
          <w:szCs w:val="21"/>
        </w:rPr>
      </w:pPr>
      <w:r>
        <w:rPr>
          <w:rFonts w:ascii="Century Gothic" w:hAnsi="Century Gothic"/>
          <w:color w:val="000000" w:themeColor="text1"/>
          <w:sz w:val="21"/>
          <w:szCs w:val="21"/>
        </w:rPr>
        <w:t xml:space="preserve">Powierzchnia całkowita działki nr 140/27 wynosi 1,4932 ha, a powierzchnia stawu wyniesie do 0,10 ha. Będzie on posiadał głębokość do 2,9 m p.p.t. </w:t>
      </w:r>
      <w:r>
        <w:rPr>
          <w:rFonts w:ascii="Century Gothic" w:hAnsi="Century Gothic" w:cs="Helvetica"/>
          <w:color w:val="000000" w:themeColor="text1"/>
          <w:kern w:val="0"/>
          <w:sz w:val="21"/>
          <w:szCs w:val="21"/>
        </w:rPr>
        <w:t>Ziemny staw planowany jest w naturalnym zani</w:t>
      </w:r>
      <w:r>
        <w:rPr>
          <w:rFonts w:ascii="Century Gothic" w:hAnsi="Century Gothic" w:cs="Arial"/>
          <w:color w:val="000000" w:themeColor="text1"/>
          <w:kern w:val="0"/>
          <w:sz w:val="21"/>
          <w:szCs w:val="21"/>
        </w:rPr>
        <w:t>ż</w:t>
      </w:r>
      <w:r>
        <w:rPr>
          <w:rFonts w:ascii="Century Gothic" w:hAnsi="Century Gothic" w:cs="Helvetica"/>
          <w:color w:val="000000" w:themeColor="text1"/>
          <w:kern w:val="0"/>
          <w:sz w:val="21"/>
          <w:szCs w:val="21"/>
        </w:rPr>
        <w:t>eniu terenu. Zasilany b</w:t>
      </w:r>
      <w:r>
        <w:rPr>
          <w:rFonts w:ascii="Century Gothic" w:hAnsi="Century Gothic" w:cs="Arial"/>
          <w:color w:val="000000" w:themeColor="text1"/>
          <w:kern w:val="0"/>
          <w:sz w:val="21"/>
          <w:szCs w:val="21"/>
        </w:rPr>
        <w:t>ę</w:t>
      </w:r>
      <w:r>
        <w:rPr>
          <w:rFonts w:ascii="Century Gothic" w:hAnsi="Century Gothic" w:cs="Helvetica"/>
          <w:color w:val="000000" w:themeColor="text1"/>
          <w:kern w:val="0"/>
          <w:sz w:val="21"/>
          <w:szCs w:val="21"/>
        </w:rPr>
        <w:t>dzie wodami</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 xml:space="preserve">gruntowymi, opadowymi i roztopowymi. </w:t>
      </w:r>
      <w:proofErr w:type="spellStart"/>
      <w:r>
        <w:rPr>
          <w:rFonts w:ascii="Century Gothic" w:hAnsi="Century Gothic" w:cs="Helvetica"/>
          <w:color w:val="000000" w:themeColor="text1"/>
          <w:kern w:val="0"/>
          <w:sz w:val="21"/>
          <w:szCs w:val="21"/>
        </w:rPr>
        <w:t>Nieprzepływowy</w:t>
      </w:r>
      <w:proofErr w:type="spellEnd"/>
      <w:r>
        <w:rPr>
          <w:rFonts w:ascii="Century Gothic" w:hAnsi="Century Gothic" w:cs="Helvetica"/>
          <w:color w:val="000000" w:themeColor="text1"/>
          <w:kern w:val="0"/>
          <w:sz w:val="21"/>
          <w:szCs w:val="21"/>
        </w:rPr>
        <w:t xml:space="preserve"> charakter stawu oraz</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ustabilizowany poziom zwierciadła wód gruntowych gwarantuje zachowanie istniej</w:t>
      </w:r>
      <w:r>
        <w:rPr>
          <w:rFonts w:ascii="Century Gothic" w:hAnsi="Century Gothic" w:cs="Arial"/>
          <w:color w:val="000000" w:themeColor="text1"/>
          <w:kern w:val="0"/>
          <w:sz w:val="21"/>
          <w:szCs w:val="21"/>
        </w:rPr>
        <w:t>ą</w:t>
      </w:r>
      <w:r>
        <w:rPr>
          <w:rFonts w:ascii="Century Gothic" w:hAnsi="Century Gothic" w:cs="Helvetica"/>
          <w:color w:val="000000" w:themeColor="text1"/>
          <w:kern w:val="0"/>
          <w:sz w:val="21"/>
          <w:szCs w:val="21"/>
        </w:rPr>
        <w:t>cych</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warunków wodnych w przyległym terenie do stawu. W obr</w:t>
      </w:r>
      <w:r>
        <w:rPr>
          <w:rFonts w:ascii="Century Gothic" w:hAnsi="Century Gothic" w:cs="Arial"/>
          <w:color w:val="000000" w:themeColor="text1"/>
          <w:kern w:val="0"/>
          <w:sz w:val="21"/>
          <w:szCs w:val="21"/>
        </w:rPr>
        <w:t>ę</w:t>
      </w:r>
      <w:r>
        <w:rPr>
          <w:rFonts w:ascii="Century Gothic" w:hAnsi="Century Gothic" w:cs="Helvetica"/>
          <w:color w:val="000000" w:themeColor="text1"/>
          <w:kern w:val="0"/>
          <w:sz w:val="21"/>
          <w:szCs w:val="21"/>
        </w:rPr>
        <w:t>bie stawu nie ma potrzeby budowy urz</w:t>
      </w:r>
      <w:r>
        <w:rPr>
          <w:rFonts w:ascii="Century Gothic" w:hAnsi="Century Gothic" w:cs="Arial"/>
          <w:color w:val="000000" w:themeColor="text1"/>
          <w:kern w:val="0"/>
          <w:sz w:val="21"/>
          <w:szCs w:val="21"/>
        </w:rPr>
        <w:t>ą</w:t>
      </w:r>
      <w:r>
        <w:rPr>
          <w:rFonts w:ascii="Century Gothic" w:hAnsi="Century Gothic" w:cs="Helvetica"/>
          <w:color w:val="000000" w:themeColor="text1"/>
          <w:kern w:val="0"/>
          <w:sz w:val="21"/>
          <w:szCs w:val="21"/>
        </w:rPr>
        <w:t>dze</w:t>
      </w:r>
      <w:r>
        <w:rPr>
          <w:rFonts w:ascii="Century Gothic" w:hAnsi="Century Gothic" w:cs="Arial"/>
          <w:color w:val="000000" w:themeColor="text1"/>
          <w:kern w:val="0"/>
          <w:sz w:val="21"/>
          <w:szCs w:val="21"/>
        </w:rPr>
        <w:t xml:space="preserve">ń </w:t>
      </w:r>
      <w:r>
        <w:rPr>
          <w:rFonts w:ascii="Century Gothic" w:hAnsi="Century Gothic" w:cs="Helvetica"/>
          <w:color w:val="000000" w:themeColor="text1"/>
          <w:kern w:val="0"/>
          <w:sz w:val="21"/>
          <w:szCs w:val="21"/>
        </w:rPr>
        <w:t>pi</w:t>
      </w:r>
      <w:r>
        <w:rPr>
          <w:rFonts w:ascii="Century Gothic" w:hAnsi="Century Gothic" w:cs="Arial"/>
          <w:color w:val="000000" w:themeColor="text1"/>
          <w:kern w:val="0"/>
          <w:sz w:val="21"/>
          <w:szCs w:val="21"/>
        </w:rPr>
        <w:t>ę</w:t>
      </w:r>
      <w:r>
        <w:rPr>
          <w:rFonts w:ascii="Century Gothic" w:hAnsi="Century Gothic" w:cs="Helvetica"/>
          <w:color w:val="000000" w:themeColor="text1"/>
          <w:kern w:val="0"/>
          <w:sz w:val="21"/>
          <w:szCs w:val="21"/>
        </w:rPr>
        <w:t>trz</w:t>
      </w:r>
      <w:r>
        <w:rPr>
          <w:rFonts w:ascii="Century Gothic" w:hAnsi="Century Gothic" w:cs="Arial"/>
          <w:color w:val="000000" w:themeColor="text1"/>
          <w:kern w:val="0"/>
          <w:sz w:val="21"/>
          <w:szCs w:val="21"/>
        </w:rPr>
        <w:t>ą</w:t>
      </w:r>
      <w:r>
        <w:rPr>
          <w:rFonts w:ascii="Century Gothic" w:hAnsi="Century Gothic" w:cs="Helvetica"/>
          <w:color w:val="000000" w:themeColor="text1"/>
          <w:kern w:val="0"/>
          <w:sz w:val="21"/>
          <w:szCs w:val="21"/>
        </w:rPr>
        <w:t>cych, takich jak zastawka czy mnich.</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Inwestor nie planuje prowadzenia chowu i hodowli ryb w</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stawie, co zostało ujęte w warunkach niniejszej decyzji. Ponadto nie przewiduje si</w:t>
      </w:r>
      <w:r>
        <w:rPr>
          <w:rFonts w:ascii="Century Gothic" w:hAnsi="Century Gothic" w:cs="Arial"/>
          <w:color w:val="000000" w:themeColor="text1"/>
          <w:kern w:val="0"/>
          <w:sz w:val="21"/>
          <w:szCs w:val="21"/>
        </w:rPr>
        <w:t xml:space="preserve">ę </w:t>
      </w:r>
      <w:r>
        <w:rPr>
          <w:rFonts w:ascii="Century Gothic" w:hAnsi="Century Gothic" w:cs="Helvetica"/>
          <w:color w:val="000000" w:themeColor="text1"/>
          <w:kern w:val="0"/>
          <w:sz w:val="21"/>
          <w:szCs w:val="21"/>
        </w:rPr>
        <w:t xml:space="preserve">odprowadzania ani poboru wody ze stawu. Planowane prace będą polegać na usunięciu roślinności i pogłębieniu(odmuleniu dna). W ramach budowy czaszy stawu planowane jest wykonanie profilowanie skarpy o nachyleniu 1:2 – 1:3 celem umożliwienia wchodzenia i wychodzenia z wody zwierząt. Po zakończeniu prac związanych z budową, teren wokół stawu zostanie uporządkowany i zagospodarowany jako trawnik. </w:t>
      </w:r>
    </w:p>
    <w:p w14:paraId="0931A32E" w14:textId="77777777" w:rsidR="00C20108" w:rsidRDefault="00C20108" w:rsidP="00C20108">
      <w:pPr>
        <w:spacing w:after="0" w:line="276" w:lineRule="auto"/>
        <w:ind w:left="720"/>
        <w:jc w:val="both"/>
        <w:rPr>
          <w:rFonts w:ascii="Century Gothic" w:hAnsi="Century Gothic"/>
          <w:color w:val="000000" w:themeColor="text1"/>
          <w:sz w:val="21"/>
          <w:szCs w:val="21"/>
        </w:rPr>
      </w:pPr>
      <w:r>
        <w:rPr>
          <w:rFonts w:ascii="Century Gothic" w:hAnsi="Century Gothic"/>
          <w:color w:val="000000" w:themeColor="text1"/>
          <w:sz w:val="21"/>
          <w:szCs w:val="21"/>
        </w:rPr>
        <w:t>Z przedłożonej do wniosku karty informacyjnej przedsięwzięcia wynika, że planowany staw nie będzie połączony z ciekami ani nie będzie powiązany z innymi urządzeniami wodnymi. W karcie informacyjnej przedsięwzięcia wskazano, że masy ziemne powstałe w wyniku budowy stawu zostaną wykorzystane na terenie przedsięwzięcia. Ewentualny nadmiar mas ziemnych powstałych w wyniku realizacji przedsięwzięcia przekazany zostanie jako odpad uprawnionemu podmiotowi do dalszego zagospodarowania. Powyższe zostało zapisane w warunkach niniejszej decyzji.</w:t>
      </w:r>
    </w:p>
    <w:p w14:paraId="504DCF1C" w14:textId="77777777" w:rsidR="00C20108" w:rsidRDefault="00C20108" w:rsidP="00C20108">
      <w:pPr>
        <w:spacing w:after="0" w:line="276" w:lineRule="auto"/>
        <w:ind w:left="720"/>
        <w:jc w:val="both"/>
        <w:rPr>
          <w:rFonts w:ascii="Century Gothic" w:eastAsia="Times New Roman" w:hAnsi="Century Gothic" w:cs="Arial"/>
          <w:bCs/>
          <w:color w:val="000000" w:themeColor="text1"/>
          <w:kern w:val="0"/>
          <w:sz w:val="21"/>
          <w:szCs w:val="21"/>
          <w14:ligatures w14:val="none"/>
        </w:rPr>
      </w:pPr>
      <w:r>
        <w:rPr>
          <w:rFonts w:ascii="Century Gothic" w:eastAsia="Times New Roman" w:hAnsi="Century Gothic" w:cs="Arial"/>
          <w:bCs/>
          <w:color w:val="000000" w:themeColor="text1"/>
          <w:kern w:val="0"/>
          <w:sz w:val="21"/>
          <w:szCs w:val="21"/>
          <w14:ligatures w14:val="none"/>
        </w:rPr>
        <w:t xml:space="preserve">Biorąc pod uwagę rodzaj, skalę i lokalizację przedmiotowego przedsięwzięcia, w odniesieniu do zapisów art. 63 ust 1 pkt 1 lit. b oraz pkt 3 lit. f ustawy </w:t>
      </w:r>
      <w:proofErr w:type="spellStart"/>
      <w:r>
        <w:rPr>
          <w:rFonts w:ascii="Century Gothic" w:eastAsia="Times New Roman" w:hAnsi="Century Gothic" w:cs="Arial"/>
          <w:bCs/>
          <w:color w:val="000000" w:themeColor="text1"/>
          <w:kern w:val="0"/>
          <w:sz w:val="21"/>
          <w:szCs w:val="21"/>
          <w14:ligatures w14:val="none"/>
        </w:rPr>
        <w:t>ooś</w:t>
      </w:r>
      <w:proofErr w:type="spellEnd"/>
      <w:r>
        <w:rPr>
          <w:rFonts w:ascii="Century Gothic" w:eastAsia="Times New Roman" w:hAnsi="Century Gothic" w:cs="Arial"/>
          <w:bCs/>
          <w:color w:val="000000" w:themeColor="text1"/>
          <w:kern w:val="0"/>
          <w:sz w:val="21"/>
          <w:szCs w:val="21"/>
          <w14:ligatures w14:val="none"/>
        </w:rPr>
        <w:t xml:space="preserve">, nie przewiduje się powiązań, ani kumulowania oddziaływań planowanej inwestycji z innymi przedsięwzięciami. </w:t>
      </w:r>
    </w:p>
    <w:p w14:paraId="540F563D" w14:textId="77777777" w:rsidR="00C20108" w:rsidRDefault="00C20108" w:rsidP="00C20108">
      <w:pPr>
        <w:spacing w:after="0" w:line="276" w:lineRule="auto"/>
        <w:ind w:left="720"/>
        <w:jc w:val="both"/>
        <w:rPr>
          <w:rFonts w:ascii="Century Gothic" w:hAnsi="Century Gothic"/>
          <w:color w:val="000000" w:themeColor="text1"/>
          <w:sz w:val="21"/>
          <w:szCs w:val="21"/>
        </w:rPr>
      </w:pPr>
      <w:r>
        <w:rPr>
          <w:rFonts w:ascii="Century Gothic" w:eastAsia="Times New Roman" w:hAnsi="Century Gothic" w:cs="Arial"/>
          <w:bCs/>
          <w:color w:val="000000" w:themeColor="text1"/>
          <w:kern w:val="0"/>
          <w:sz w:val="21"/>
          <w:szCs w:val="21"/>
          <w14:ligatures w14:val="none"/>
        </w:rPr>
        <w:t xml:space="preserve">Ze względu na skalę, rodzaj i charakter przedsięwzięcia stwierdzono, że nie będzie ono negatywnie wpływać na lokalne warunki </w:t>
      </w:r>
      <w:bookmarkStart w:id="1" w:name="_Hlk203568736"/>
      <w:r>
        <w:rPr>
          <w:rFonts w:ascii="Century Gothic" w:eastAsia="Times New Roman" w:hAnsi="Century Gothic" w:cs="Arial"/>
          <w:bCs/>
          <w:color w:val="000000" w:themeColor="text1"/>
          <w:kern w:val="0"/>
          <w:sz w:val="21"/>
          <w:szCs w:val="21"/>
          <w14:ligatures w14:val="none"/>
        </w:rPr>
        <w:t>gruntowo-wodne</w:t>
      </w:r>
      <w:bookmarkEnd w:id="1"/>
      <w:r>
        <w:rPr>
          <w:rFonts w:ascii="Century Gothic" w:eastAsia="Times New Roman" w:hAnsi="Century Gothic" w:cs="Arial"/>
          <w:bCs/>
          <w:color w:val="000000" w:themeColor="text1"/>
          <w:kern w:val="0"/>
          <w:sz w:val="21"/>
          <w:szCs w:val="21"/>
          <w14:ligatures w14:val="none"/>
        </w:rPr>
        <w:t xml:space="preserve">. W związku z tym, że z planowanego stawu nie będzie pobierana/odprowadzana woda, nie dojdzie również do powstania leja depresji, czyli obszaru obniżenia poziomu wód gruntowych. Brak poboru wody z planowanego stawu przyczyni się do tego, że poziom wód gruntowych w okolicy będzie stabilny. Poziom wody w stawie będzie regulowany naturalnie przez poziom wód gruntowych, na który będą przede wszystkim oddziaływać warunki meteorologiczne. Aby zminimalizować zagrożenie dla środowiska  gruntowo-wodnego w niniejszej decyzji zawarto warunek, aby na etapie prac budowlanych Inwestor nie prowadził napraw i konserwacji maszyn i środków transportu oraz aby wyposażyć teren budowy w sorbenty służące do likwidacji ewentualnych odcieków substancji niebezpiecznych. </w:t>
      </w:r>
    </w:p>
    <w:p w14:paraId="6B6C3FAB" w14:textId="77777777" w:rsidR="00C20108" w:rsidRDefault="00C20108" w:rsidP="00C20108">
      <w:pPr>
        <w:spacing w:after="0" w:line="276" w:lineRule="auto"/>
        <w:ind w:left="720"/>
        <w:jc w:val="both"/>
        <w:rPr>
          <w:rFonts w:ascii="Century Gothic" w:eastAsia="Times New Roman" w:hAnsi="Century Gothic" w:cs="Arial"/>
          <w:bCs/>
          <w:color w:val="000000" w:themeColor="text1"/>
          <w:kern w:val="0"/>
          <w:sz w:val="21"/>
          <w:szCs w:val="21"/>
          <w14:ligatures w14:val="none"/>
        </w:rPr>
      </w:pPr>
      <w:r>
        <w:rPr>
          <w:rFonts w:ascii="Century Gothic" w:eastAsia="Times New Roman" w:hAnsi="Century Gothic" w:cs="Arial"/>
          <w:bCs/>
          <w:color w:val="000000" w:themeColor="text1"/>
          <w:kern w:val="0"/>
          <w:sz w:val="21"/>
          <w:szCs w:val="21"/>
          <w14:ligatures w14:val="none"/>
        </w:rPr>
        <w:t xml:space="preserve">W wyniku realizacji inwestycji nie zwiększy się poziom hałasu w środowisku, a co za tym idzie nie zostaną przekroczone akustyczne standardy jakości środowiska. Chwilowe niekorzystne oddziaływanie hałasu na środowisko może wystąpić w fazie </w:t>
      </w:r>
      <w:r>
        <w:rPr>
          <w:rFonts w:ascii="Century Gothic" w:eastAsia="Times New Roman" w:hAnsi="Century Gothic" w:cs="Arial"/>
          <w:bCs/>
          <w:color w:val="000000" w:themeColor="text1"/>
          <w:kern w:val="0"/>
          <w:sz w:val="21"/>
          <w:szCs w:val="21"/>
          <w14:ligatures w14:val="none"/>
        </w:rPr>
        <w:lastRenderedPageBreak/>
        <w:t>realizacji, czyli wykopu stawu. Będzie to jednak oddziaływanie krótkotrwałe, odwracalne i ustąpi po zakończeniu prac. Ponadto, nie przewiduje się wpływu przedsięwzięcia na stan jakości powietrza w rejonie zainwestowania.</w:t>
      </w:r>
    </w:p>
    <w:p w14:paraId="32D37756" w14:textId="77777777" w:rsidR="00C20108" w:rsidRDefault="00C20108" w:rsidP="00C20108">
      <w:pPr>
        <w:spacing w:after="0" w:line="276" w:lineRule="auto"/>
        <w:ind w:left="720"/>
        <w:jc w:val="both"/>
        <w:rPr>
          <w:rFonts w:ascii="Century Gothic" w:eastAsia="Times New Roman" w:hAnsi="Century Gothic" w:cs="Arial"/>
          <w:bCs/>
          <w:color w:val="000000" w:themeColor="text1"/>
          <w:kern w:val="0"/>
          <w:sz w:val="21"/>
          <w:szCs w:val="21"/>
          <w14:ligatures w14:val="none"/>
        </w:rPr>
      </w:pPr>
      <w:r>
        <w:rPr>
          <w:rFonts w:ascii="Century Gothic" w:eastAsia="Times New Roman" w:hAnsi="Century Gothic" w:cs="Arial"/>
          <w:bCs/>
          <w:color w:val="000000" w:themeColor="text1"/>
          <w:kern w:val="0"/>
          <w:sz w:val="21"/>
          <w:szCs w:val="21"/>
          <w14:ligatures w14:val="none"/>
        </w:rPr>
        <w:t xml:space="preserve">Z uwagi na rodzaj i lokalizację planowanego przedsięwzięcia, należy stwierdzić, że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rozporządzeniem Ministra Rozwoju z 29 stycznia 2016 r. </w:t>
      </w:r>
      <w:r>
        <w:rPr>
          <w:rFonts w:ascii="Century Gothic" w:eastAsia="Times New Roman" w:hAnsi="Century Gothic" w:cs="Arial"/>
          <w:bCs/>
          <w:color w:val="000000" w:themeColor="text1"/>
          <w:kern w:val="0"/>
          <w:sz w:val="21"/>
          <w:szCs w:val="21"/>
          <w14:ligatures w14:val="none"/>
        </w:rPr>
        <w:br/>
        <w:t>w sprawie rodzajów i ilości znajdujących się w zakładzie substancji niebezpiecznych, decydujących o zaliczeniu zakładu do zakładu o zwiększonym lub dużym ryzyku wystąpienia poważnej awarii przemysłowej (Dz. U. z 2016 r. poz. 138). Ze względu na położenie geograficzne przedsięwzięcie nie jest zagrożone ryzykiem katastrofy naturalnej, w szczególności w wyniku wystąpienia: trzęsień ziemi, powodzi czy osuwisk. Z uwagi na charakter i lokalizację przedsięwzięcia nie przewiduje się jego wpływu na zmiany klimatu, ani wpływu postępujących zmian klimatu na to przedsięwzięcie.</w:t>
      </w:r>
    </w:p>
    <w:p w14:paraId="7595ED97" w14:textId="77777777" w:rsidR="00C20108" w:rsidRDefault="00C20108" w:rsidP="00C20108">
      <w:pPr>
        <w:spacing w:after="0" w:line="276" w:lineRule="auto"/>
        <w:ind w:left="720"/>
        <w:jc w:val="both"/>
        <w:rPr>
          <w:rFonts w:ascii="Century Gothic" w:eastAsia="Times New Roman" w:hAnsi="Century Gothic" w:cs="Arial"/>
          <w:bCs/>
          <w:color w:val="000000" w:themeColor="text1"/>
          <w:kern w:val="0"/>
          <w:sz w:val="21"/>
          <w:szCs w:val="21"/>
          <w14:ligatures w14:val="none"/>
        </w:rPr>
      </w:pPr>
      <w:r>
        <w:rPr>
          <w:rFonts w:ascii="Century Gothic" w:eastAsia="Times New Roman" w:hAnsi="Century Gothic" w:cs="Arial"/>
          <w:color w:val="000000" w:themeColor="text1"/>
          <w:kern w:val="0"/>
          <w:sz w:val="21"/>
          <w:szCs w:val="21"/>
          <w14:ligatures w14:val="none"/>
        </w:rPr>
        <w:t xml:space="preserve">Eksploatacja przedsięwzięcia nie będzie się wiązała z nadmiernym wykorzystaniem zasobów naturalnych. W wyniku realizacji i eksploatacji inwestycji nie będzie dochodzić do znaczącego negatywnego wpływu na bioróżnorodność. </w:t>
      </w:r>
    </w:p>
    <w:p w14:paraId="13C8A169" w14:textId="77777777" w:rsidR="00C20108" w:rsidRDefault="00C20108" w:rsidP="00C20108">
      <w:pPr>
        <w:numPr>
          <w:ilvl w:val="0"/>
          <w:numId w:val="4"/>
        </w:numPr>
        <w:spacing w:after="0" w:line="276" w:lineRule="auto"/>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b/>
          <w:i/>
          <w:color w:val="000000" w:themeColor="text1"/>
          <w:kern w:val="0"/>
          <w:sz w:val="21"/>
          <w:szCs w:val="21"/>
          <w:lang w:eastAsia="pl-PL"/>
          <w14:ligatures w14:val="none"/>
        </w:rPr>
        <w:t>usytuowanie przedsięwzięcia</w:t>
      </w:r>
      <w:r>
        <w:rPr>
          <w:rFonts w:ascii="Century Gothic" w:eastAsia="Times New Roman" w:hAnsi="Century Gothic" w:cs="Calibri"/>
          <w:color w:val="000000" w:themeColor="text1"/>
          <w:kern w:val="0"/>
          <w:sz w:val="21"/>
          <w:szCs w:val="21"/>
          <w:lang w:eastAsia="pl-PL"/>
          <w14:ligatures w14:val="none"/>
        </w:rPr>
        <w:t xml:space="preserve"> </w:t>
      </w:r>
      <w:r>
        <w:rPr>
          <w:rFonts w:ascii="Century Gothic" w:eastAsia="Times New Roman" w:hAnsi="Century Gothic" w:cs="Calibri"/>
          <w:i/>
          <w:color w:val="000000" w:themeColor="text1"/>
          <w:kern w:val="0"/>
          <w:sz w:val="21"/>
          <w:szCs w:val="21"/>
          <w:lang w:eastAsia="pl-PL"/>
          <w14:ligatures w14:val="none"/>
        </w:rPr>
        <w:t xml:space="preserve">(art. 63 ust. 1 pkt 2 ustawy </w:t>
      </w:r>
      <w:proofErr w:type="spellStart"/>
      <w:r>
        <w:rPr>
          <w:rFonts w:ascii="Century Gothic" w:eastAsia="Times New Roman" w:hAnsi="Century Gothic" w:cs="Calibri"/>
          <w:i/>
          <w:color w:val="000000" w:themeColor="text1"/>
          <w:kern w:val="0"/>
          <w:sz w:val="21"/>
          <w:szCs w:val="21"/>
          <w:lang w:eastAsia="pl-PL"/>
          <w14:ligatures w14:val="none"/>
        </w:rPr>
        <w:t>ooś</w:t>
      </w:r>
      <w:proofErr w:type="spellEnd"/>
      <w:r>
        <w:rPr>
          <w:rFonts w:ascii="Century Gothic" w:eastAsia="Times New Roman" w:hAnsi="Century Gothic" w:cs="Calibri"/>
          <w:i/>
          <w:color w:val="000000" w:themeColor="text1"/>
          <w:kern w:val="0"/>
          <w:sz w:val="21"/>
          <w:szCs w:val="21"/>
          <w:lang w:eastAsia="pl-PL"/>
          <w14:ligatures w14:val="none"/>
        </w:rPr>
        <w:t>)</w:t>
      </w:r>
      <w:r>
        <w:rPr>
          <w:rFonts w:ascii="Century Gothic" w:eastAsia="Times New Roman" w:hAnsi="Century Gothic" w:cs="Calibri"/>
          <w:color w:val="000000" w:themeColor="text1"/>
          <w:kern w:val="0"/>
          <w:sz w:val="21"/>
          <w:szCs w:val="21"/>
          <w:lang w:eastAsia="pl-PL"/>
          <w14:ligatures w14:val="none"/>
        </w:rPr>
        <w:t xml:space="preserve"> – planowane przedsięwzięcie usytuowane będzie na działce o numerze ewidencyjnym </w:t>
      </w:r>
      <w:r>
        <w:rPr>
          <w:rFonts w:ascii="Century Gothic" w:eastAsia="Times New Roman" w:hAnsi="Century Gothic" w:cs="Calibri"/>
          <w:color w:val="000000" w:themeColor="text1"/>
          <w:kern w:val="0"/>
          <w:sz w:val="21"/>
          <w:szCs w:val="21"/>
          <w14:ligatures w14:val="none"/>
        </w:rPr>
        <w:t xml:space="preserve">140/27, </w:t>
      </w:r>
      <w:r>
        <w:rPr>
          <w:rFonts w:ascii="Century Gothic" w:eastAsia="Times New Roman" w:hAnsi="Century Gothic" w:cs="Calibri"/>
          <w:color w:val="000000" w:themeColor="text1"/>
          <w:kern w:val="0"/>
          <w:sz w:val="21"/>
          <w:szCs w:val="21"/>
          <w:lang w:eastAsia="pl-PL"/>
          <w14:ligatures w14:val="none"/>
        </w:rPr>
        <w:t>położonej w miejscowości Wierzbiczany</w:t>
      </w:r>
      <w:r>
        <w:rPr>
          <w:rFonts w:ascii="Century Gothic" w:eastAsia="Times New Roman" w:hAnsi="Century Gothic" w:cs="Calibri"/>
          <w:color w:val="000000" w:themeColor="text1"/>
          <w:kern w:val="0"/>
          <w:sz w:val="21"/>
          <w:szCs w:val="21"/>
          <w14:ligatures w14:val="none"/>
        </w:rPr>
        <w:t>, Gmina Gniezno</w:t>
      </w:r>
      <w:r>
        <w:rPr>
          <w:rFonts w:ascii="Century Gothic" w:eastAsia="Times New Roman" w:hAnsi="Century Gothic" w:cs="Calibri"/>
          <w:color w:val="000000" w:themeColor="text1"/>
          <w:kern w:val="0"/>
          <w:sz w:val="21"/>
          <w:szCs w:val="21"/>
          <w:lang w:eastAsia="pl-PL"/>
          <w14:ligatures w14:val="none"/>
        </w:rPr>
        <w:t xml:space="preserve">. </w:t>
      </w:r>
    </w:p>
    <w:p w14:paraId="12E4EDD2" w14:textId="77777777" w:rsidR="00C20108" w:rsidRDefault="00C20108" w:rsidP="00C20108">
      <w:pPr>
        <w:spacing w:after="0" w:line="276" w:lineRule="auto"/>
        <w:ind w:left="720"/>
        <w:jc w:val="both"/>
        <w:rPr>
          <w:rFonts w:ascii="Century Gothic" w:hAnsi="Century Gothic"/>
          <w:color w:val="000000" w:themeColor="text1"/>
          <w:sz w:val="21"/>
          <w:szCs w:val="21"/>
        </w:rPr>
      </w:pPr>
      <w:r>
        <w:rPr>
          <w:rFonts w:ascii="Century Gothic" w:eastAsia="Times New Roman" w:hAnsi="Century Gothic" w:cs="Arial"/>
          <w:bCs/>
          <w:color w:val="000000" w:themeColor="text1"/>
          <w:kern w:val="0"/>
          <w:sz w:val="21"/>
          <w:szCs w:val="21"/>
          <w14:ligatures w14:val="none"/>
        </w:rPr>
        <w:t xml:space="preserve">Planowane przedsięwzięcie </w:t>
      </w:r>
      <w:r>
        <w:rPr>
          <w:rFonts w:ascii="Century Gothic" w:hAnsi="Century Gothic"/>
          <w:color w:val="000000" w:themeColor="text1"/>
          <w:sz w:val="21"/>
          <w:szCs w:val="21"/>
        </w:rPr>
        <w:t xml:space="preserve">nie będzie zlokalizowane na obszarach ochronnych zbiorników wód śródlądowych i w strefach ochronnych ujęć wód podziemnych. </w:t>
      </w:r>
    </w:p>
    <w:p w14:paraId="73845F5D" w14:textId="77777777" w:rsidR="00C20108" w:rsidRDefault="00C20108" w:rsidP="00C20108">
      <w:pPr>
        <w:spacing w:after="0" w:line="276" w:lineRule="auto"/>
        <w:ind w:left="720"/>
        <w:jc w:val="both"/>
        <w:rPr>
          <w:rFonts w:ascii="Century Gothic" w:eastAsia="Times New Roman" w:hAnsi="Century Gothic" w:cs="Arial"/>
          <w:bCs/>
          <w:color w:val="000000" w:themeColor="text1"/>
          <w:kern w:val="0"/>
          <w:sz w:val="21"/>
          <w:szCs w:val="21"/>
          <w14:ligatures w14:val="none"/>
        </w:rPr>
      </w:pPr>
      <w:r>
        <w:rPr>
          <w:rFonts w:ascii="Century Gothic" w:hAnsi="Century Gothic"/>
          <w:color w:val="000000" w:themeColor="text1"/>
          <w:sz w:val="21"/>
          <w:szCs w:val="21"/>
        </w:rPr>
        <w:t xml:space="preserve">Ponadto, przedsięwzięcie nie będzie zlokalizowane na obszarach o krajobrazie mającym znaczenie historyczne, kulturowe oraz archeologiczne. Nie będzie także zlokalizowane na obszarach wybrzeży i środowiska morskiego, obszarach górskich i leśnych, a także na obszarach o dużej gęstości zaludnienia. W odległości 50 m od terenu, na którym planowana jest budowa stawu, znajduje się Jezioro </w:t>
      </w:r>
      <w:proofErr w:type="spellStart"/>
      <w:r>
        <w:rPr>
          <w:rFonts w:ascii="Century Gothic" w:hAnsi="Century Gothic"/>
          <w:color w:val="000000" w:themeColor="text1"/>
          <w:sz w:val="21"/>
          <w:szCs w:val="21"/>
        </w:rPr>
        <w:t>Wierzbiczańskie</w:t>
      </w:r>
      <w:proofErr w:type="spellEnd"/>
      <w:r>
        <w:rPr>
          <w:rFonts w:ascii="Century Gothic" w:hAnsi="Century Gothic"/>
          <w:color w:val="000000" w:themeColor="text1"/>
          <w:sz w:val="21"/>
          <w:szCs w:val="21"/>
        </w:rPr>
        <w:t>.</w:t>
      </w:r>
    </w:p>
    <w:p w14:paraId="384B56F7" w14:textId="77777777" w:rsidR="00C20108" w:rsidRDefault="00C20108" w:rsidP="00C20108">
      <w:pPr>
        <w:spacing w:after="0" w:line="276" w:lineRule="auto"/>
        <w:ind w:left="720"/>
        <w:jc w:val="both"/>
        <w:rPr>
          <w:rFonts w:ascii="Century Gothic" w:eastAsia="Times New Roman" w:hAnsi="Century Gothic" w:cs="Arial"/>
          <w:color w:val="000000" w:themeColor="text1"/>
          <w:kern w:val="0"/>
          <w:sz w:val="21"/>
          <w:szCs w:val="21"/>
          <w14:ligatures w14:val="none"/>
        </w:rPr>
      </w:pPr>
      <w:r>
        <w:rPr>
          <w:rFonts w:ascii="Century Gothic" w:eastAsia="Times New Roman" w:hAnsi="Century Gothic" w:cs="Arial"/>
          <w:color w:val="000000" w:themeColor="text1"/>
          <w:kern w:val="0"/>
          <w:sz w:val="21"/>
          <w:szCs w:val="21"/>
          <w14:ligatures w14:val="none"/>
        </w:rPr>
        <w:t xml:space="preserve">Teren przeznaczony pod przedsięwzięcie zlokalizowany jest </w:t>
      </w:r>
      <w:r>
        <w:rPr>
          <w:rFonts w:ascii="Century Gothic" w:hAnsi="Century Gothic"/>
          <w:color w:val="000000" w:themeColor="text1"/>
          <w:sz w:val="21"/>
          <w:szCs w:val="21"/>
        </w:rPr>
        <w:t xml:space="preserve">na obszarze Natura 2000 - specjalnym obszarze ochrony siedlisk Pojezierze Gnieźnieńskie PLH300026. Ponadto przedsięwzięcie znajduje się w ponadregionalnym korytarzu ekologicznym KPnC-7F Pojezierze Krajeńskie - południe i na obszarze ważnym dla ptaków „Dolina Środkowej Warty” wyznaczonym na podstawie opracowania przygotowanego przez Przemysława </w:t>
      </w:r>
      <w:proofErr w:type="spellStart"/>
      <w:r>
        <w:rPr>
          <w:rFonts w:ascii="Century Gothic" w:hAnsi="Century Gothic"/>
          <w:color w:val="000000" w:themeColor="text1"/>
          <w:sz w:val="21"/>
          <w:szCs w:val="21"/>
        </w:rPr>
        <w:t>Wylegałę</w:t>
      </w:r>
      <w:proofErr w:type="spellEnd"/>
      <w:r>
        <w:rPr>
          <w:rFonts w:ascii="Century Gothic" w:hAnsi="Century Gothic"/>
          <w:color w:val="000000" w:themeColor="text1"/>
          <w:sz w:val="21"/>
          <w:szCs w:val="21"/>
        </w:rPr>
        <w:t xml:space="preserve">, Stanisława Kuźniaka oraz Pawła T. Dolatę „Obszary ważne dla ptaków w okresie gniazdowania oraz migracji na terenie województwa wielkopolskiego” zleconego przez Wielkopolskie Biuro Planowania Przestrzennego (Poznań 2008). Przedmiotowe przedsięwzięcie będzie zlokalizowane w południowej części działki w bliskiej odległości od Jeziora </w:t>
      </w:r>
      <w:proofErr w:type="spellStart"/>
      <w:r>
        <w:rPr>
          <w:rFonts w:ascii="Century Gothic" w:hAnsi="Century Gothic"/>
          <w:color w:val="000000" w:themeColor="text1"/>
          <w:sz w:val="21"/>
          <w:szCs w:val="21"/>
        </w:rPr>
        <w:t>Wierzbiczańskiego</w:t>
      </w:r>
      <w:proofErr w:type="spellEnd"/>
      <w:r>
        <w:rPr>
          <w:rFonts w:ascii="Century Gothic" w:hAnsi="Century Gothic"/>
          <w:color w:val="000000" w:themeColor="text1"/>
          <w:sz w:val="21"/>
          <w:szCs w:val="21"/>
        </w:rPr>
        <w:t xml:space="preserve">. Ze względu na niewielkie oddalenie planowanego przedsięwzięcia od jeziora, w celu ochrony płazów nałożono w decyzji warunek realizacji przedsięwzięcia poza okresem rozrodu i migracji płazów, które dla większości gatunków przypadają w okresie od 15 lutego do 1 listopada, Wskazany powyżej termin realizacji przedsięwzięcia pozwala także wykluczyć negatywny wpływ przedsięwzięcia na ptaki w okresie ich lęgów. Realizacja przedsięwzięcia nie </w:t>
      </w:r>
      <w:r>
        <w:rPr>
          <w:rFonts w:ascii="Century Gothic" w:hAnsi="Century Gothic"/>
          <w:color w:val="000000" w:themeColor="text1"/>
          <w:sz w:val="21"/>
          <w:szCs w:val="21"/>
        </w:rPr>
        <w:lastRenderedPageBreak/>
        <w:t xml:space="preserve">jest sprzeczna z planem zadań ochronnych obszaru Natura 2000 Pojezierze Gnieźnieńskie PLH300026. W celu ochrony bioróżnorodności wskazano w decyzji, aby do ewentualnego obsiewu brzegów nie stosować roślin gatunków obcego pochodzenia. Uwzględniając ważną rolę drzew zarówno dla lokalnego ekosystemu i klimatu, jak i z uwagi na wartości kulturowe, krajobrazowe nałożono w decyzji warunek, aby w ramach realizacji przedmiotowego przedsięwzięcia nie dokonywać wycinki drzew. </w:t>
      </w:r>
    </w:p>
    <w:p w14:paraId="3D541606" w14:textId="77777777" w:rsidR="00C20108" w:rsidRDefault="00C20108" w:rsidP="00C20108">
      <w:pPr>
        <w:spacing w:after="0" w:line="276" w:lineRule="auto"/>
        <w:ind w:left="720"/>
        <w:jc w:val="both"/>
        <w:rPr>
          <w:rFonts w:ascii="Century Gothic" w:eastAsia="Times New Roman" w:hAnsi="Century Gothic" w:cs="Arial"/>
          <w:bCs/>
          <w:color w:val="000000" w:themeColor="text1"/>
          <w:kern w:val="0"/>
          <w:sz w:val="21"/>
          <w:szCs w:val="21"/>
          <w14:ligatures w14:val="none"/>
        </w:rPr>
      </w:pPr>
      <w:r>
        <w:rPr>
          <w:rFonts w:ascii="Century Gothic" w:eastAsia="Times New Roman" w:hAnsi="Century Gothic" w:cs="Arial"/>
          <w:color w:val="000000" w:themeColor="text1"/>
          <w:kern w:val="0"/>
          <w:sz w:val="21"/>
          <w:szCs w:val="21"/>
          <w14:ligatures w14:val="none"/>
        </w:rPr>
        <w:t xml:space="preserve">Mając na względzie lokalizację planowanego przedsięwzięcia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5DDDCB48" w14:textId="77777777" w:rsidR="00C20108" w:rsidRDefault="00C20108" w:rsidP="00C20108">
      <w:pPr>
        <w:spacing w:after="0" w:line="276" w:lineRule="auto"/>
        <w:ind w:left="720"/>
        <w:jc w:val="both"/>
        <w:rPr>
          <w:rFonts w:ascii="Century Gothic" w:eastAsia="Times New Roman" w:hAnsi="Century Gothic" w:cs="Times New Roman"/>
          <w:color w:val="000000" w:themeColor="text1"/>
          <w:kern w:val="0"/>
          <w:sz w:val="21"/>
          <w:szCs w:val="21"/>
          <w14:ligatures w14:val="none"/>
        </w:rPr>
      </w:pPr>
      <w:r>
        <w:rPr>
          <w:rFonts w:ascii="Century Gothic" w:eastAsia="Times New Roman" w:hAnsi="Century Gothic" w:cs="Calibri"/>
          <w:color w:val="000000" w:themeColor="text1"/>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color w:val="000000" w:themeColor="text1"/>
          <w:kern w:val="0"/>
          <w:sz w:val="21"/>
          <w:szCs w:val="21"/>
          <w:lang w:eastAsia="pl-PL"/>
          <w14:ligatures w14:val="none"/>
        </w:rPr>
        <w:t>JCWPd</w:t>
      </w:r>
      <w:proofErr w:type="spellEnd"/>
      <w:r>
        <w:rPr>
          <w:rFonts w:ascii="Century Gothic" w:eastAsia="Times New Roman" w:hAnsi="Century Gothic" w:cs="Calibri"/>
          <w:color w:val="000000" w:themeColor="text1"/>
          <w:kern w:val="0"/>
          <w:sz w:val="21"/>
          <w:szCs w:val="21"/>
          <w:lang w:eastAsia="pl-PL"/>
          <w14:ligatures w14:val="none"/>
        </w:rPr>
        <w:t xml:space="preserve">) o kodzie GW600042. Zgodnie z obowiązującym „Planem gospodarowania wodami na obszarze dorzecza Odry” /Dz. U Z 2023 r. poz. 335/ </w:t>
      </w:r>
      <w:proofErr w:type="spellStart"/>
      <w:r>
        <w:rPr>
          <w:rFonts w:ascii="Century Gothic" w:eastAsia="Times New Roman" w:hAnsi="Century Gothic" w:cs="Times New Roman"/>
          <w:color w:val="000000" w:themeColor="text1"/>
          <w:kern w:val="0"/>
          <w:sz w:val="21"/>
          <w:szCs w:val="21"/>
          <w14:ligatures w14:val="none"/>
        </w:rPr>
        <w:t>JCWPd</w:t>
      </w:r>
      <w:proofErr w:type="spellEnd"/>
      <w:r>
        <w:rPr>
          <w:rFonts w:ascii="Century Gothic" w:eastAsia="Times New Roman" w:hAnsi="Century Gothic" w:cs="Times New Roman"/>
          <w:color w:val="000000" w:themeColor="text1"/>
          <w:kern w:val="0"/>
          <w:sz w:val="21"/>
          <w:szCs w:val="21"/>
          <w14:ligatures w14:val="none"/>
        </w:rPr>
        <w:t xml:space="preserve"> o kodzie GW600042 charakteryzuje się dobrym stanem ilościowym oraz chemicznym. Przeznaczona jest do poboru wody na potrzeby zaopatrzenia ludności w wodę przeznaczoną do spożycia.</w:t>
      </w:r>
      <w:r>
        <w:rPr>
          <w:rFonts w:ascii="Century Gothic" w:eastAsia="Times New Roman" w:hAnsi="Century Gothic" w:cs="Arial"/>
          <w:bCs/>
          <w:color w:val="000000" w:themeColor="text1"/>
          <w:kern w:val="0"/>
          <w:sz w:val="21"/>
          <w:szCs w:val="21"/>
          <w14:ligatures w14:val="none"/>
        </w:rPr>
        <w:t xml:space="preserve"> </w:t>
      </w:r>
      <w:r>
        <w:rPr>
          <w:rFonts w:ascii="Century Gothic" w:eastAsia="Times New Roman" w:hAnsi="Century Gothic" w:cs="Times New Roman"/>
          <w:color w:val="000000" w:themeColor="text1"/>
          <w:kern w:val="0"/>
          <w:sz w:val="21"/>
          <w:szCs w:val="21"/>
          <w14:ligatures w14:val="none"/>
        </w:rPr>
        <w:t xml:space="preserve">Jest ona monitorowana, a w odniesieniu do ryzyka nieosiągnięcia celów środowiskowych została uznana za niezagrożoną. Celem środowiskowym dla tej części wód jest dobry stan ilościowy i chemiczny. </w:t>
      </w:r>
    </w:p>
    <w:p w14:paraId="20CC609A" w14:textId="77777777" w:rsidR="00C20108" w:rsidRDefault="00C20108" w:rsidP="00C20108">
      <w:pPr>
        <w:spacing w:after="0" w:line="276" w:lineRule="auto"/>
        <w:ind w:left="720"/>
        <w:jc w:val="both"/>
        <w:rPr>
          <w:rFonts w:ascii="Century Gothic" w:eastAsia="Times New Roman" w:hAnsi="Century Gothic" w:cs="Times New Roman"/>
          <w:color w:val="000000" w:themeColor="text1"/>
          <w:kern w:val="0"/>
          <w:sz w:val="21"/>
          <w:szCs w:val="21"/>
          <w14:ligatures w14:val="none"/>
        </w:rPr>
      </w:pPr>
      <w:r>
        <w:rPr>
          <w:rFonts w:ascii="Century Gothic" w:eastAsia="Times New Roman" w:hAnsi="Century Gothic" w:cs="Calibri"/>
          <w:color w:val="000000" w:themeColor="text1"/>
          <w:kern w:val="0"/>
          <w:sz w:val="21"/>
          <w:szCs w:val="21"/>
          <w:lang w:eastAsia="pl-PL"/>
          <w14:ligatures w14:val="none"/>
        </w:rPr>
        <w:t xml:space="preserve">Planowane przedsięwzięcie zlokalizowane jest w zlewni jednolitej części wód </w:t>
      </w:r>
      <w:r>
        <w:rPr>
          <w:rFonts w:ascii="Century Gothic" w:eastAsia="Times New Roman" w:hAnsi="Century Gothic" w:cs="Times New Roman"/>
          <w:color w:val="000000" w:themeColor="text1"/>
          <w:kern w:val="0"/>
          <w:sz w:val="21"/>
          <w:szCs w:val="21"/>
          <w14:ligatures w14:val="none"/>
        </w:rPr>
        <w:t xml:space="preserve">powierzchniowych jeziornych JCWP o kodzie LW10175 – </w:t>
      </w:r>
      <w:proofErr w:type="spellStart"/>
      <w:r>
        <w:rPr>
          <w:rFonts w:ascii="Century Gothic" w:eastAsia="Times New Roman" w:hAnsi="Century Gothic" w:cs="Times New Roman"/>
          <w:color w:val="000000" w:themeColor="text1"/>
          <w:kern w:val="0"/>
          <w:sz w:val="21"/>
          <w:szCs w:val="21"/>
          <w14:ligatures w14:val="none"/>
        </w:rPr>
        <w:t>Wierzbiczańskie</w:t>
      </w:r>
      <w:proofErr w:type="spellEnd"/>
      <w:r>
        <w:rPr>
          <w:rFonts w:ascii="Century Gothic" w:eastAsia="Times New Roman" w:hAnsi="Century Gothic" w:cs="Times New Roman"/>
          <w:color w:val="000000" w:themeColor="text1"/>
          <w:kern w:val="0"/>
          <w:sz w:val="21"/>
          <w:szCs w:val="21"/>
          <w14:ligatures w14:val="none"/>
        </w:rPr>
        <w:t xml:space="preserve">,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 oraz okres po 2027 roku, a w zakresie substancji priorytetowych wprowadzanych dyrektywą 2013/39/UE – do 2039 roku. </w:t>
      </w:r>
    </w:p>
    <w:p w14:paraId="5BA2A672" w14:textId="77777777" w:rsidR="00C20108" w:rsidRDefault="00C20108" w:rsidP="00C20108">
      <w:pPr>
        <w:spacing w:after="0" w:line="276" w:lineRule="auto"/>
        <w:ind w:left="720"/>
        <w:jc w:val="both"/>
        <w:rPr>
          <w:rFonts w:ascii="Century Gothic" w:eastAsia="Times New Roman" w:hAnsi="Century Gothic" w:cs="Times New Roman"/>
          <w:color w:val="000000" w:themeColor="text1"/>
          <w:kern w:val="0"/>
          <w:sz w:val="21"/>
          <w:szCs w:val="21"/>
          <w14:ligatures w14:val="none"/>
        </w:rPr>
      </w:pPr>
      <w:r>
        <w:rPr>
          <w:rFonts w:ascii="Century Gothic" w:eastAsia="Times New Roman" w:hAnsi="Century Gothic" w:cs="Calibri"/>
          <w:color w:val="000000" w:themeColor="text1"/>
          <w:kern w:val="0"/>
          <w:sz w:val="21"/>
          <w:szCs w:val="21"/>
          <w:lang w:eastAsia="pl-PL"/>
          <w14:ligatures w14:val="none"/>
        </w:rPr>
        <w:t xml:space="preserve">Planowane przedsięwzięcie zlokalizowane jest w granicach jednolitej części wód </w:t>
      </w:r>
      <w:r>
        <w:rPr>
          <w:rFonts w:ascii="Century Gothic" w:eastAsia="Times New Roman" w:hAnsi="Century Gothic" w:cs="Times New Roman"/>
          <w:color w:val="000000" w:themeColor="text1"/>
          <w:kern w:val="0"/>
          <w:sz w:val="21"/>
          <w:szCs w:val="21"/>
          <w14:ligatures w14:val="none"/>
        </w:rPr>
        <w:t xml:space="preserve">powierzchniowych rzecznych JCWP o kodzie RW600018186339 — Wełna do </w:t>
      </w:r>
      <w:proofErr w:type="spellStart"/>
      <w:r>
        <w:rPr>
          <w:rFonts w:ascii="Century Gothic" w:eastAsia="Times New Roman" w:hAnsi="Century Gothic" w:cs="Times New Roman"/>
          <w:color w:val="000000" w:themeColor="text1"/>
          <w:kern w:val="0"/>
          <w:sz w:val="21"/>
          <w:szCs w:val="21"/>
          <w14:ligatures w14:val="none"/>
        </w:rPr>
        <w:t>Lutomni</w:t>
      </w:r>
      <w:proofErr w:type="spellEnd"/>
      <w:r>
        <w:rPr>
          <w:rFonts w:ascii="Century Gothic" w:eastAsia="Times New Roman" w:hAnsi="Century Gothic" w:cs="Times New Roman"/>
          <w:color w:val="000000" w:themeColor="text1"/>
          <w:kern w:val="0"/>
          <w:sz w:val="21"/>
          <w:szCs w:val="21"/>
          <w14:ligatures w14:val="none"/>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09D84D97" w14:textId="77777777" w:rsidR="00C20108" w:rsidRDefault="00C20108" w:rsidP="00C20108">
      <w:pPr>
        <w:spacing w:after="0" w:line="276" w:lineRule="auto"/>
        <w:ind w:left="720"/>
        <w:jc w:val="both"/>
        <w:rPr>
          <w:rFonts w:ascii="Century Gothic" w:eastAsia="Times New Roman" w:hAnsi="Century Gothic" w:cs="Arial"/>
          <w:bCs/>
          <w:color w:val="000000" w:themeColor="text1"/>
          <w:kern w:val="0"/>
          <w:sz w:val="21"/>
          <w:szCs w:val="21"/>
          <w14:ligatures w14:val="none"/>
        </w:rPr>
      </w:pPr>
      <w:r>
        <w:rPr>
          <w:rFonts w:ascii="Century Gothic" w:eastAsia="Times New Roman" w:hAnsi="Century Gothic" w:cs="Times New Roman"/>
          <w:color w:val="000000" w:themeColor="text1"/>
          <w:kern w:val="0"/>
          <w:sz w:val="21"/>
          <w:szCs w:val="21"/>
          <w14:ligatures w14:val="none"/>
        </w:rPr>
        <w:t xml:space="preserve">Uwzględniając charakter i skalę oddziaływania, zastosowane rozwiązania </w:t>
      </w:r>
      <w:r>
        <w:rPr>
          <w:rFonts w:ascii="Century Gothic" w:eastAsia="Times New Roman" w:hAnsi="Century Gothic" w:cs="Times New Roman"/>
          <w:color w:val="000000" w:themeColor="text1"/>
          <w:kern w:val="0"/>
          <w:sz w:val="21"/>
          <w:szCs w:val="21"/>
          <w14:ligatures w14:val="none"/>
        </w:rPr>
        <w:br/>
        <w:t>i technologie stwierdzono, że planowane p</w:t>
      </w:r>
      <w:r>
        <w:rPr>
          <w:rFonts w:ascii="Century Gothic" w:eastAsia="Times New Roman" w:hAnsi="Century Gothic" w:cs="Calibri"/>
          <w:color w:val="000000" w:themeColor="text1"/>
          <w:kern w:val="0"/>
          <w:sz w:val="21"/>
          <w:szCs w:val="21"/>
          <w:lang w:eastAsia="pl-PL"/>
          <w14:ligatures w14:val="none"/>
        </w:rPr>
        <w:t xml:space="preserve">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w:t>
      </w:r>
      <w:r>
        <w:rPr>
          <w:rFonts w:ascii="Century Gothic" w:eastAsia="Times New Roman" w:hAnsi="Century Gothic" w:cs="Calibri"/>
          <w:color w:val="000000" w:themeColor="text1"/>
          <w:kern w:val="0"/>
          <w:sz w:val="21"/>
          <w:szCs w:val="21"/>
          <w:lang w:eastAsia="pl-PL"/>
          <w14:ligatures w14:val="none"/>
        </w:rPr>
        <w:lastRenderedPageBreak/>
        <w:t>a określonych dla tych części wód w zaktualizowanym „Planie gospodarowania wodami na obszarze dorzecza Odry”, przyjętym rozporządzeniem Ministra Infrastruktury z dnia 16 listopada 2022 r. /Dz. U. z 2023 r., poz. 335/.</w:t>
      </w:r>
    </w:p>
    <w:p w14:paraId="4A255C17" w14:textId="77777777" w:rsidR="00C20108" w:rsidRDefault="00C20108" w:rsidP="00C20108">
      <w:pPr>
        <w:numPr>
          <w:ilvl w:val="0"/>
          <w:numId w:val="4"/>
        </w:num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b/>
          <w:i/>
          <w:color w:val="000000" w:themeColor="text1"/>
          <w:kern w:val="0"/>
          <w:sz w:val="21"/>
          <w:szCs w:val="21"/>
          <w:lang w:eastAsia="pl-PL"/>
          <w14:ligatures w14:val="none"/>
        </w:rPr>
        <w:t>rodzaj i skala możliwego oddziaływania przedsięwzięcia</w:t>
      </w:r>
      <w:r>
        <w:rPr>
          <w:rFonts w:ascii="Century Gothic" w:eastAsia="Times New Roman" w:hAnsi="Century Gothic" w:cs="Calibri"/>
          <w:color w:val="000000" w:themeColor="text1"/>
          <w:kern w:val="0"/>
          <w:sz w:val="21"/>
          <w:szCs w:val="21"/>
          <w:lang w:eastAsia="pl-PL"/>
          <w14:ligatures w14:val="none"/>
        </w:rPr>
        <w:t xml:space="preserve"> </w:t>
      </w:r>
      <w:r>
        <w:rPr>
          <w:rFonts w:ascii="Century Gothic" w:eastAsia="Times New Roman" w:hAnsi="Century Gothic" w:cs="Calibri"/>
          <w:i/>
          <w:color w:val="000000" w:themeColor="text1"/>
          <w:kern w:val="0"/>
          <w:sz w:val="21"/>
          <w:szCs w:val="21"/>
          <w:lang w:eastAsia="pl-PL"/>
          <w14:ligatures w14:val="none"/>
        </w:rPr>
        <w:t xml:space="preserve">(art. 63 ust. 1 pkt 3 ustawy </w:t>
      </w:r>
      <w:proofErr w:type="spellStart"/>
      <w:r>
        <w:rPr>
          <w:rFonts w:ascii="Century Gothic" w:eastAsia="Times New Roman" w:hAnsi="Century Gothic" w:cs="Calibri"/>
          <w:i/>
          <w:color w:val="000000" w:themeColor="text1"/>
          <w:kern w:val="0"/>
          <w:sz w:val="21"/>
          <w:szCs w:val="21"/>
          <w:lang w:eastAsia="pl-PL"/>
          <w14:ligatures w14:val="none"/>
        </w:rPr>
        <w:t>ooś</w:t>
      </w:r>
      <w:proofErr w:type="spellEnd"/>
      <w:r>
        <w:rPr>
          <w:rFonts w:ascii="Century Gothic" w:eastAsia="Times New Roman" w:hAnsi="Century Gothic" w:cs="Calibri"/>
          <w:i/>
          <w:color w:val="000000" w:themeColor="text1"/>
          <w:kern w:val="0"/>
          <w:sz w:val="21"/>
          <w:szCs w:val="21"/>
          <w:lang w:eastAsia="pl-PL"/>
          <w14:ligatures w14:val="none"/>
        </w:rPr>
        <w:t>)</w:t>
      </w:r>
      <w:r>
        <w:rPr>
          <w:rFonts w:ascii="Century Gothic" w:eastAsia="Times New Roman" w:hAnsi="Century Gothic" w:cs="Calibri"/>
          <w:color w:val="000000" w:themeColor="text1"/>
          <w:kern w:val="0"/>
          <w:sz w:val="21"/>
          <w:szCs w:val="21"/>
          <w:lang w:eastAsia="pl-PL"/>
          <w14:ligatures w14:val="none"/>
        </w:rPr>
        <w:t>, które z racji swojego charakteru nie pociąga za sobą zagrożeń, a tym bardziej znaczących oddziaływań, ze względu na:</w:t>
      </w:r>
    </w:p>
    <w:p w14:paraId="164ACE14" w14:textId="77777777" w:rsidR="00C20108" w:rsidRDefault="00C20108" w:rsidP="00C20108">
      <w:pPr>
        <w:numPr>
          <w:ilvl w:val="0"/>
          <w:numId w:val="5"/>
        </w:num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lang w:eastAsia="pl-PL"/>
          <w14:ligatures w14:val="none"/>
        </w:rPr>
        <w:t>zasięg, wielkość i złożoność oddziaływania,  jego  prawdopodobieństwo,  czas  trwania, częstotliwość i odwracalność, możliwości ograniczenia oddziaływania,</w:t>
      </w:r>
    </w:p>
    <w:p w14:paraId="4ED08212" w14:textId="77777777" w:rsidR="00C20108" w:rsidRDefault="00C20108" w:rsidP="00C20108">
      <w:pPr>
        <w:numPr>
          <w:ilvl w:val="0"/>
          <w:numId w:val="5"/>
        </w:num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lang w:eastAsia="pl-PL"/>
          <w14:ligatures w14:val="none"/>
        </w:rPr>
        <w:t xml:space="preserve">brak transgranicznego oddziaływania, </w:t>
      </w:r>
    </w:p>
    <w:p w14:paraId="301ADE35" w14:textId="77777777" w:rsidR="00C20108" w:rsidRDefault="00C20108" w:rsidP="00C20108">
      <w:pPr>
        <w:shd w:val="clear" w:color="auto" w:fill="FFFFFF"/>
        <w:spacing w:after="0" w:line="276" w:lineRule="auto"/>
        <w:jc w:val="both"/>
        <w:rPr>
          <w:rFonts w:ascii="Century Gothic" w:eastAsia="Times New Roman" w:hAnsi="Century Gothic" w:cs="Calibri"/>
          <w:color w:val="000000" w:themeColor="text1"/>
          <w:kern w:val="0"/>
          <w:sz w:val="21"/>
          <w:szCs w:val="21"/>
          <w14:ligatures w14:val="none"/>
        </w:rPr>
      </w:pPr>
      <w:r>
        <w:rPr>
          <w:rFonts w:ascii="Century Gothic" w:eastAsia="Times New Roman" w:hAnsi="Century Gothic" w:cs="Calibri"/>
          <w:color w:val="000000" w:themeColor="text1"/>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11CB5FCA" w14:textId="77777777" w:rsidR="00C20108" w:rsidRDefault="00C20108" w:rsidP="00C20108">
      <w:p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lang w:eastAsia="pl-PL"/>
          <w14:ligatures w14:val="none"/>
        </w:rPr>
        <w:t>8. Dla terenu (działka nr 140/27, położona w miejscowości Wierzbiczany), na którym ma być zlokalizowane przedsięwzięcie nie istnieje uchwalony miejscowy plan zagospodarowania przestrzennego.</w:t>
      </w:r>
    </w:p>
    <w:p w14:paraId="42267544" w14:textId="77777777" w:rsidR="00C20108" w:rsidRDefault="00C20108" w:rsidP="00C20108">
      <w:p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lang w:eastAsia="pl-PL"/>
          <w14:ligatures w14:val="none"/>
        </w:rPr>
        <w:t>9.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586D83F9" w14:textId="77777777" w:rsidR="00C20108" w:rsidRDefault="00C20108" w:rsidP="00C20108">
      <w:pPr>
        <w:spacing w:after="0" w:line="276" w:lineRule="auto"/>
        <w:jc w:val="both"/>
        <w:rPr>
          <w:rFonts w:ascii="Century Gothic" w:eastAsia="Times New Roman" w:hAnsi="Century Gothic" w:cs="Calibri"/>
          <w:color w:val="000000" w:themeColor="text1"/>
          <w:kern w:val="0"/>
          <w:sz w:val="21"/>
          <w:szCs w:val="21"/>
          <w:lang w:eastAsia="pl-PL"/>
          <w14:ligatures w14:val="none"/>
        </w:rPr>
      </w:pPr>
      <w:r>
        <w:rPr>
          <w:rFonts w:ascii="Century Gothic" w:eastAsia="Times New Roman" w:hAnsi="Century Gothic" w:cs="Calibri"/>
          <w:color w:val="000000" w:themeColor="text1"/>
          <w:kern w:val="0"/>
          <w:sz w:val="21"/>
          <w:szCs w:val="21"/>
          <w:lang w:eastAsia="pl-PL"/>
          <w14:ligatures w14:val="none"/>
        </w:rPr>
        <w:t xml:space="preserve">10.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eastAsia="Times New Roman" w:hAnsi="Century Gothic" w:cs="Calibri"/>
          <w:color w:val="000000" w:themeColor="text1"/>
          <w:kern w:val="0"/>
          <w:sz w:val="21"/>
          <w:szCs w:val="21"/>
          <w:lang w:eastAsia="pl-PL"/>
          <w14:ligatures w14:val="none"/>
        </w:rPr>
        <w:br/>
        <w:t>o środowiskowych uwarunkowaniach i skierowane do organu właściwego do ich rozpatrzenia.</w:t>
      </w:r>
    </w:p>
    <w:p w14:paraId="7C6CD23A" w14:textId="77777777" w:rsidR="00C20108" w:rsidRDefault="00C20108" w:rsidP="00C20108">
      <w:pPr>
        <w:spacing w:after="120" w:line="240" w:lineRule="auto"/>
        <w:jc w:val="center"/>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75C9F50D" w14:textId="77777777" w:rsidR="00C20108" w:rsidRDefault="00C20108" w:rsidP="00C20108">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5FCAE8D5" w14:textId="77777777" w:rsidR="00C20108" w:rsidRDefault="00C20108" w:rsidP="00C20108">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ar-SA"/>
          <w14:ligatures w14:val="none"/>
        </w:rPr>
        <w:t xml:space="preserve">W trakcie biegu terminu do wniesienia odwołania strona może zrzec się prawa do wniesienia odwołania </w:t>
      </w:r>
      <w:r>
        <w:rPr>
          <w:rFonts w:ascii="Century Gothic" w:eastAsia="Times New Roman" w:hAnsi="Century Gothic" w:cs="Times New Roman"/>
          <w:kern w:val="0"/>
          <w:sz w:val="20"/>
          <w:szCs w:val="21"/>
          <w14:ligatures w14:val="none"/>
        </w:rPr>
        <w:t xml:space="preserve">wobec organu administracji publicznej, który wydał decyzję </w:t>
      </w:r>
      <w:r>
        <w:rPr>
          <w:rFonts w:ascii="Century Gothic" w:eastAsia="Times New Roman" w:hAnsi="Century Gothic" w:cs="Times New Roman"/>
          <w:kern w:val="0"/>
          <w:sz w:val="20"/>
          <w:szCs w:val="21"/>
          <w:lang w:eastAsia="ar-SA"/>
          <w14:ligatures w14:val="none"/>
        </w:rPr>
        <w:t xml:space="preserve">- art. 127 a </w:t>
      </w:r>
      <w:r>
        <w:rPr>
          <w:rFonts w:ascii="Century Gothic" w:eastAsia="Times New Roman" w:hAnsi="Century Gothic" w:cs="Times New Roman"/>
          <w:kern w:val="0"/>
          <w:sz w:val="20"/>
          <w:szCs w:val="21"/>
          <w14:ligatures w14:val="none"/>
        </w:rPr>
        <w:t>§ 1 k.p.a.</w:t>
      </w:r>
    </w:p>
    <w:p w14:paraId="06532FFD" w14:textId="77777777" w:rsidR="00C20108" w:rsidRDefault="00C20108" w:rsidP="00C20108">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4064B302" w14:textId="77777777" w:rsidR="00C20108" w:rsidRDefault="00C20108" w:rsidP="00C20108">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1"/>
          <w:lang w:eastAsia="ar-SA"/>
          <w14:ligatures w14:val="none"/>
        </w:rPr>
        <w:t xml:space="preserve">art. 107 </w:t>
      </w:r>
      <w:r>
        <w:rPr>
          <w:rFonts w:ascii="Century Gothic" w:eastAsia="Times New Roman" w:hAnsi="Century Gothic" w:cs="Times New Roman"/>
          <w:kern w:val="0"/>
          <w:sz w:val="20"/>
          <w:szCs w:val="21"/>
          <w14:ligatures w14:val="none"/>
        </w:rPr>
        <w:t>§ 1 pkt. 7 k.p.a.</w:t>
      </w:r>
    </w:p>
    <w:p w14:paraId="7234331C" w14:textId="77777777" w:rsidR="00C20108" w:rsidRDefault="00C20108" w:rsidP="00C20108">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1"/>
          <w:lang w:eastAsia="ar-SA"/>
          <w14:ligatures w14:val="none"/>
        </w:rPr>
        <w:t xml:space="preserve">art. 130 </w:t>
      </w:r>
      <w:r>
        <w:rPr>
          <w:rFonts w:ascii="Century Gothic" w:eastAsia="Times New Roman" w:hAnsi="Century Gothic" w:cs="Times New Roman"/>
          <w:kern w:val="0"/>
          <w:sz w:val="20"/>
          <w:szCs w:val="21"/>
          <w14:ligatures w14:val="none"/>
        </w:rPr>
        <w:t>§ 4 k.p.a.</w:t>
      </w:r>
    </w:p>
    <w:p w14:paraId="57999BC7" w14:textId="77777777" w:rsidR="00C20108" w:rsidRDefault="00C20108" w:rsidP="00C20108">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1"/>
          <w:lang w:eastAsia="pl-PL"/>
          <w14:ligatures w14:val="none"/>
        </w:rPr>
        <w:t>, o którym mowa w ust. 1a</w:t>
      </w:r>
      <w:r>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3AF9FCA2" w14:textId="77777777" w:rsidR="00C20108" w:rsidRDefault="00C20108" w:rsidP="00C20108">
      <w:pPr>
        <w:numPr>
          <w:ilvl w:val="0"/>
          <w:numId w:val="6"/>
        </w:numPr>
        <w:tabs>
          <w:tab w:val="left" w:pos="426"/>
        </w:tabs>
        <w:spacing w:after="0" w:line="240"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lastRenderedPageBreak/>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0"/>
          <w:szCs w:val="20"/>
        </w:rPr>
        <w:t>/Dz. U. z 2023 r. poz. 2111/.</w:t>
      </w:r>
    </w:p>
    <w:p w14:paraId="235D9670"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58611A62"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203DF752"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0445D6D7"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064FA59D"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389131A8"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352AC7A8"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453A58C4"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6A6C1DC9"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50BF85E7"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5E80DF9C"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110F44B5"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11CB8FD9"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495A453C"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271EDAA0"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65B5FF12"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1207324E"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392188DE"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568C7EC5"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66E82867"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7362D347"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31503F28"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6E93BED1"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350C373C"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30AFD46F"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p>
    <w:p w14:paraId="647585C8"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0B9A333C" w14:textId="77777777" w:rsidR="00C20108" w:rsidRDefault="00C20108" w:rsidP="00C20108">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35AC35A7" w14:textId="77777777" w:rsidR="00C20108" w:rsidRDefault="00C20108" w:rsidP="00C20108">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2A930BA1" w14:textId="77777777" w:rsidR="00C20108" w:rsidRDefault="00C20108" w:rsidP="00C20108">
      <w:pPr>
        <w:shd w:val="clear" w:color="auto" w:fill="FFFFFF"/>
        <w:spacing w:after="0" w:line="276" w:lineRule="auto"/>
        <w:jc w:val="both"/>
        <w:rPr>
          <w:rFonts w:ascii="Century Gothic" w:eastAsia="Times New Roman" w:hAnsi="Century Gothic" w:cs="Times New Roman"/>
          <w:kern w:val="0"/>
          <w:sz w:val="18"/>
          <w:szCs w:val="21"/>
          <w:u w:val="single"/>
          <w14:ligatures w14:val="none"/>
        </w:rPr>
      </w:pPr>
    </w:p>
    <w:p w14:paraId="6631EFA9" w14:textId="77777777" w:rsidR="00C20108" w:rsidRDefault="00C20108" w:rsidP="00C20108">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24C40DDF" w14:textId="77777777" w:rsidR="00C20108" w:rsidRDefault="00C20108" w:rsidP="00C20108">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1054F7EF" w14:textId="77777777" w:rsidR="00C20108" w:rsidRDefault="00C20108" w:rsidP="00C20108">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26B85016" w14:textId="77777777" w:rsidR="00C20108" w:rsidRDefault="00C20108" w:rsidP="00C20108">
      <w:pPr>
        <w:numPr>
          <w:ilvl w:val="0"/>
          <w:numId w:val="8"/>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07E521AE" w14:textId="77777777" w:rsidR="00C20108" w:rsidRDefault="00C20108" w:rsidP="00C20108">
      <w:pPr>
        <w:spacing w:after="0" w:line="276" w:lineRule="auto"/>
        <w:jc w:val="both"/>
        <w:rPr>
          <w:rFonts w:ascii="Century Gothic" w:eastAsia="Times New Roman" w:hAnsi="Century Gothic" w:cs="Times New Roman"/>
          <w:kern w:val="0"/>
          <w:sz w:val="18"/>
          <w:szCs w:val="21"/>
          <w14:ligatures w14:val="none"/>
        </w:rPr>
      </w:pPr>
    </w:p>
    <w:p w14:paraId="7C49C0D6"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3477CD86"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73146A37"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713BA654"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1868E984"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0BD33051"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3FF15237"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27EBEA10"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207F38BD"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4BB064BB"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49152B01"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4C1FB3BB"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773EFC20"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465B46BE"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36B5CF40"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77DC9720"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649E8E66"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31C9CEEC"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261414D8"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p>
    <w:p w14:paraId="6B706587" w14:textId="77777777" w:rsidR="00C20108" w:rsidRDefault="00C20108" w:rsidP="00C20108">
      <w:pPr>
        <w:spacing w:after="0" w:line="276" w:lineRule="auto"/>
        <w:jc w:val="center"/>
        <w:rPr>
          <w:rFonts w:ascii="Century Gothic" w:eastAsia="Times New Roman" w:hAnsi="Century Gothic" w:cs="Times New Roman"/>
          <w:b/>
          <w:kern w:val="0"/>
          <w:sz w:val="19"/>
          <w:szCs w:val="19"/>
          <w:lang w:eastAsia="pl-PL"/>
          <w14:ligatures w14:val="none"/>
        </w:rPr>
      </w:pPr>
      <w:r>
        <w:rPr>
          <w:rFonts w:ascii="Century Gothic" w:eastAsia="Times New Roman" w:hAnsi="Century Gothic" w:cs="Times New Roman"/>
          <w:b/>
          <w:kern w:val="0"/>
          <w:sz w:val="19"/>
          <w:szCs w:val="19"/>
          <w:lang w:eastAsia="pl-PL"/>
          <w14:ligatures w14:val="none"/>
        </w:rPr>
        <w:t xml:space="preserve">Załącznik do decyzji o środowiskowych uwarunkowaniach </w:t>
      </w:r>
      <w:r>
        <w:rPr>
          <w:rFonts w:ascii="Century Gothic" w:eastAsia="Times New Roman" w:hAnsi="Century Gothic" w:cs="Times New Roman"/>
          <w:b/>
          <w:kern w:val="0"/>
          <w:sz w:val="19"/>
          <w:szCs w:val="19"/>
          <w:lang w:eastAsia="pl-PL"/>
          <w14:ligatures w14:val="none"/>
        </w:rPr>
        <w:br/>
        <w:t>znak OŚR.6220.9.2025 z dnia 18 sierpnia 2025 roku</w:t>
      </w:r>
    </w:p>
    <w:p w14:paraId="51F3DBAF" w14:textId="77777777" w:rsidR="00C20108" w:rsidRDefault="00C20108" w:rsidP="00C20108">
      <w:pPr>
        <w:spacing w:after="0" w:line="276" w:lineRule="auto"/>
        <w:rPr>
          <w:rFonts w:ascii="Century Gothic" w:eastAsia="Times New Roman" w:hAnsi="Century Gothic" w:cs="Times New Roman"/>
          <w:kern w:val="0"/>
          <w:sz w:val="21"/>
          <w:szCs w:val="21"/>
          <w:lang w:eastAsia="pl-PL"/>
          <w14:ligatures w14:val="none"/>
        </w:rPr>
      </w:pPr>
    </w:p>
    <w:p w14:paraId="133FBB4B" w14:textId="77777777" w:rsidR="00C20108" w:rsidRDefault="00C20108" w:rsidP="00C20108">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0F00E33F" w14:textId="77777777" w:rsidR="00C20108" w:rsidRDefault="00C20108" w:rsidP="00C20108">
      <w:pPr>
        <w:keepNext/>
        <w:spacing w:after="0" w:line="276" w:lineRule="auto"/>
        <w:jc w:val="center"/>
        <w:outlineLvl w:val="0"/>
        <w:rPr>
          <w:rFonts w:ascii="Century Gothic" w:eastAsia="Times New Roman" w:hAnsi="Century Gothic" w:cs="Times New Roman"/>
          <w:b/>
          <w:bCs/>
          <w:color w:val="000000" w:themeColor="text1"/>
          <w:kern w:val="0"/>
          <w:szCs w:val="21"/>
          <w:lang w:eastAsia="pl-PL"/>
          <w14:ligatures w14:val="none"/>
        </w:rPr>
      </w:pPr>
    </w:p>
    <w:p w14:paraId="301AA7CD" w14:textId="77777777" w:rsidR="00C20108" w:rsidRDefault="00C20108" w:rsidP="00C20108">
      <w:pPr>
        <w:autoSpaceDE w:val="0"/>
        <w:autoSpaceDN w:val="0"/>
        <w:adjustRightInd w:val="0"/>
        <w:spacing w:after="0" w:line="276" w:lineRule="auto"/>
        <w:ind w:firstLine="708"/>
        <w:jc w:val="both"/>
        <w:rPr>
          <w:rFonts w:ascii="Century Gothic" w:hAnsi="Century Gothic" w:cs="Helvetica"/>
          <w:color w:val="000000" w:themeColor="text1"/>
          <w:kern w:val="0"/>
          <w:sz w:val="21"/>
          <w:szCs w:val="21"/>
        </w:rPr>
      </w:pPr>
      <w:r>
        <w:rPr>
          <w:rFonts w:ascii="Century Gothic" w:eastAsia="Times New Roman" w:hAnsi="Century Gothic" w:cs="Calibri"/>
          <w:color w:val="000000" w:themeColor="text1"/>
          <w:kern w:val="0"/>
          <w:sz w:val="21"/>
          <w:szCs w:val="21"/>
          <w:lang w:eastAsia="pl-PL"/>
          <w14:ligatures w14:val="none"/>
        </w:rPr>
        <w:t>Planowane przedsięwzięcie polegać będzie</w:t>
      </w:r>
      <w:r>
        <w:rPr>
          <w:rFonts w:ascii="Century Gothic" w:eastAsia="Times New Roman" w:hAnsi="Century Gothic" w:cs="Calibri"/>
          <w:color w:val="000000" w:themeColor="text1"/>
          <w:kern w:val="0"/>
          <w:sz w:val="21"/>
          <w:szCs w:val="21"/>
          <w14:ligatures w14:val="none"/>
        </w:rPr>
        <w:t xml:space="preserve"> </w:t>
      </w:r>
      <w:r>
        <w:rPr>
          <w:rFonts w:ascii="Century Gothic" w:eastAsia="Times New Roman" w:hAnsi="Century Gothic" w:cs="Arial"/>
          <w:color w:val="000000" w:themeColor="text1"/>
          <w:kern w:val="0"/>
          <w:sz w:val="21"/>
          <w:szCs w:val="21"/>
          <w14:ligatures w14:val="none"/>
        </w:rPr>
        <w:t xml:space="preserve">na </w:t>
      </w:r>
      <w:r>
        <w:rPr>
          <w:rFonts w:ascii="Century Gothic" w:hAnsi="Century Gothic"/>
          <w:color w:val="000000" w:themeColor="text1"/>
          <w:sz w:val="21"/>
          <w:szCs w:val="21"/>
        </w:rPr>
        <w:t>budowie urządzenia wodnego – ziemny staw w miejscowości Wierzbiczany, Gmina Gniezno, działka nr 140/27.</w:t>
      </w:r>
      <w:r>
        <w:rPr>
          <w:rFonts w:ascii="Century Gothic" w:hAnsi="Century Gothic"/>
          <w:b/>
          <w:color w:val="000000" w:themeColor="text1"/>
          <w:sz w:val="21"/>
          <w:szCs w:val="21"/>
        </w:rPr>
        <w:t xml:space="preserve"> </w:t>
      </w:r>
    </w:p>
    <w:p w14:paraId="09A43AFE" w14:textId="77777777" w:rsidR="00C20108" w:rsidRDefault="00C20108" w:rsidP="00C20108">
      <w:pPr>
        <w:autoSpaceDE w:val="0"/>
        <w:autoSpaceDN w:val="0"/>
        <w:adjustRightInd w:val="0"/>
        <w:spacing w:after="0" w:line="276" w:lineRule="auto"/>
        <w:ind w:firstLine="708"/>
        <w:jc w:val="both"/>
        <w:rPr>
          <w:rFonts w:ascii="Century Gothic" w:hAnsi="Century Gothic" w:cs="Helvetica"/>
          <w:color w:val="000000" w:themeColor="text1"/>
          <w:kern w:val="0"/>
          <w:sz w:val="21"/>
          <w:szCs w:val="21"/>
        </w:rPr>
      </w:pPr>
      <w:r>
        <w:rPr>
          <w:rFonts w:ascii="Century Gothic" w:hAnsi="Century Gothic"/>
          <w:color w:val="000000" w:themeColor="text1"/>
          <w:sz w:val="21"/>
          <w:szCs w:val="21"/>
        </w:rPr>
        <w:t xml:space="preserve">Powierzchnia całkowita działki nr 140/27 wynosi 1,4932 ha, a powierzchnia stawu wyniesie do 0,10 ha. Staw będzie posiadał głębokość do 2,9 m p.p.t. </w:t>
      </w:r>
      <w:r>
        <w:rPr>
          <w:rFonts w:ascii="Century Gothic" w:hAnsi="Century Gothic" w:cs="Helvetica"/>
          <w:color w:val="000000" w:themeColor="text1"/>
          <w:kern w:val="0"/>
          <w:sz w:val="21"/>
          <w:szCs w:val="21"/>
        </w:rPr>
        <w:t>Ziemny staw planowany jest w naturalnym zani</w:t>
      </w:r>
      <w:r>
        <w:rPr>
          <w:rFonts w:ascii="Century Gothic" w:hAnsi="Century Gothic" w:cs="Arial"/>
          <w:color w:val="000000" w:themeColor="text1"/>
          <w:kern w:val="0"/>
          <w:sz w:val="21"/>
          <w:szCs w:val="21"/>
        </w:rPr>
        <w:t>ż</w:t>
      </w:r>
      <w:r>
        <w:rPr>
          <w:rFonts w:ascii="Century Gothic" w:hAnsi="Century Gothic" w:cs="Helvetica"/>
          <w:color w:val="000000" w:themeColor="text1"/>
          <w:kern w:val="0"/>
          <w:sz w:val="21"/>
          <w:szCs w:val="21"/>
        </w:rPr>
        <w:t>eniu terenu. Zasilany b</w:t>
      </w:r>
      <w:r>
        <w:rPr>
          <w:rFonts w:ascii="Century Gothic" w:hAnsi="Century Gothic" w:cs="Arial"/>
          <w:color w:val="000000" w:themeColor="text1"/>
          <w:kern w:val="0"/>
          <w:sz w:val="21"/>
          <w:szCs w:val="21"/>
        </w:rPr>
        <w:t>ę</w:t>
      </w:r>
      <w:r>
        <w:rPr>
          <w:rFonts w:ascii="Century Gothic" w:hAnsi="Century Gothic" w:cs="Helvetica"/>
          <w:color w:val="000000" w:themeColor="text1"/>
          <w:kern w:val="0"/>
          <w:sz w:val="21"/>
          <w:szCs w:val="21"/>
        </w:rPr>
        <w:t>dzie wodami</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 xml:space="preserve">gruntowymi, opadowymi i roztopowymi. </w:t>
      </w:r>
      <w:proofErr w:type="spellStart"/>
      <w:r>
        <w:rPr>
          <w:rFonts w:ascii="Century Gothic" w:hAnsi="Century Gothic" w:cs="Helvetica"/>
          <w:color w:val="000000" w:themeColor="text1"/>
          <w:kern w:val="0"/>
          <w:sz w:val="21"/>
          <w:szCs w:val="21"/>
        </w:rPr>
        <w:t>Nieprzepływowy</w:t>
      </w:r>
      <w:proofErr w:type="spellEnd"/>
      <w:r>
        <w:rPr>
          <w:rFonts w:ascii="Century Gothic" w:hAnsi="Century Gothic" w:cs="Helvetica"/>
          <w:color w:val="000000" w:themeColor="text1"/>
          <w:kern w:val="0"/>
          <w:sz w:val="21"/>
          <w:szCs w:val="21"/>
        </w:rPr>
        <w:t xml:space="preserve"> charakter stawu oraz</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ustabilizowany poziom zwierciadła wód gruntowych gwarantuje zachowanie istniej</w:t>
      </w:r>
      <w:r>
        <w:rPr>
          <w:rFonts w:ascii="Century Gothic" w:hAnsi="Century Gothic" w:cs="Arial"/>
          <w:color w:val="000000" w:themeColor="text1"/>
          <w:kern w:val="0"/>
          <w:sz w:val="21"/>
          <w:szCs w:val="21"/>
        </w:rPr>
        <w:t>ą</w:t>
      </w:r>
      <w:r>
        <w:rPr>
          <w:rFonts w:ascii="Century Gothic" w:hAnsi="Century Gothic" w:cs="Helvetica"/>
          <w:color w:val="000000" w:themeColor="text1"/>
          <w:kern w:val="0"/>
          <w:sz w:val="21"/>
          <w:szCs w:val="21"/>
        </w:rPr>
        <w:t>cych</w:t>
      </w:r>
      <w:r>
        <w:rPr>
          <w:rFonts w:ascii="Century Gothic" w:hAnsi="Century Gothic"/>
          <w:color w:val="000000" w:themeColor="text1"/>
          <w:sz w:val="21"/>
          <w:szCs w:val="21"/>
        </w:rPr>
        <w:t xml:space="preserve"> </w:t>
      </w:r>
      <w:r>
        <w:rPr>
          <w:rFonts w:ascii="Century Gothic" w:hAnsi="Century Gothic" w:cs="Helvetica"/>
          <w:color w:val="000000" w:themeColor="text1"/>
          <w:kern w:val="0"/>
          <w:sz w:val="21"/>
          <w:szCs w:val="21"/>
        </w:rPr>
        <w:t>warunków wodnych w przyległym terenie do stawu. W obrębie stawu nie będą budowane urządzenia piętrzące, takie jak zastawka czy mnich. Nie planuje się również prowadzenia chowu i hodowli ryb w stawie. Ponadto nie przewiduje się odprowadzania ani poboru wody ze stawu. Planowane prace będą polegać na usunięciu roślinności i pogłębieniu(odmuleniu dna).</w:t>
      </w:r>
    </w:p>
    <w:p w14:paraId="7C77DBBD" w14:textId="77777777" w:rsidR="00C20108" w:rsidRDefault="00C20108" w:rsidP="00C20108">
      <w:pPr>
        <w:autoSpaceDE w:val="0"/>
        <w:autoSpaceDN w:val="0"/>
        <w:adjustRightInd w:val="0"/>
        <w:spacing w:after="0" w:line="276" w:lineRule="auto"/>
        <w:jc w:val="both"/>
        <w:rPr>
          <w:rFonts w:ascii="Century Gothic" w:hAnsi="Century Gothic" w:cs="Helvetica"/>
          <w:color w:val="000000" w:themeColor="text1"/>
          <w:kern w:val="0"/>
          <w:sz w:val="21"/>
          <w:szCs w:val="21"/>
        </w:rPr>
      </w:pPr>
      <w:r>
        <w:rPr>
          <w:rFonts w:ascii="Century Gothic" w:hAnsi="Century Gothic"/>
          <w:color w:val="000000" w:themeColor="text1"/>
          <w:sz w:val="21"/>
          <w:szCs w:val="21"/>
        </w:rPr>
        <w:t xml:space="preserve">Przedsięwzięcie zostanie zlokalizowane na obszarze Natura 2000 - specjalnym obszarze ochrony siedlisk Pojezierze Gnieźnieńskie PLH300026.  </w:t>
      </w:r>
    </w:p>
    <w:p w14:paraId="320A62F7"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74109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404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867376">
    <w:abstractNumId w:val="0"/>
    <w:lvlOverride w:ilvl="0"/>
    <w:lvlOverride w:ilvl="1"/>
    <w:lvlOverride w:ilvl="2"/>
    <w:lvlOverride w:ilvl="3"/>
    <w:lvlOverride w:ilvl="4"/>
    <w:lvlOverride w:ilvl="5"/>
    <w:lvlOverride w:ilvl="6"/>
    <w:lvlOverride w:ilvl="7"/>
    <w:lvlOverride w:ilvl="8"/>
  </w:num>
  <w:num w:numId="4" w16cid:durableId="1841430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5222223">
    <w:abstractNumId w:val="2"/>
    <w:lvlOverride w:ilvl="0"/>
    <w:lvlOverride w:ilvl="1"/>
    <w:lvlOverride w:ilvl="2"/>
    <w:lvlOverride w:ilvl="3"/>
    <w:lvlOverride w:ilvl="4"/>
    <w:lvlOverride w:ilvl="5"/>
    <w:lvlOverride w:ilvl="6"/>
    <w:lvlOverride w:ilvl="7"/>
    <w:lvlOverride w:ilvl="8"/>
  </w:num>
  <w:num w:numId="6" w16cid:durableId="1338458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237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2799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08"/>
    <w:rsid w:val="00172561"/>
    <w:rsid w:val="00C20108"/>
    <w:rsid w:val="00CE7316"/>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A742"/>
  <w15:chartTrackingRefBased/>
  <w15:docId w15:val="{4821E954-D918-4062-B90F-524F6649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108"/>
    <w:pPr>
      <w:spacing w:line="252" w:lineRule="auto"/>
    </w:pPr>
  </w:style>
  <w:style w:type="paragraph" w:styleId="Nagwek1">
    <w:name w:val="heading 1"/>
    <w:basedOn w:val="Normalny"/>
    <w:next w:val="Normalny"/>
    <w:link w:val="Nagwek1Znak"/>
    <w:uiPriority w:val="9"/>
    <w:qFormat/>
    <w:rsid w:val="00C20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20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201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201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01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201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201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201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201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01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201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201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201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201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201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201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201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20108"/>
    <w:rPr>
      <w:rFonts w:eastAsiaTheme="majorEastAsia" w:cstheme="majorBidi"/>
      <w:color w:val="272727" w:themeColor="text1" w:themeTint="D8"/>
    </w:rPr>
  </w:style>
  <w:style w:type="paragraph" w:styleId="Tytu">
    <w:name w:val="Title"/>
    <w:basedOn w:val="Normalny"/>
    <w:next w:val="Normalny"/>
    <w:link w:val="TytuZnak"/>
    <w:uiPriority w:val="10"/>
    <w:qFormat/>
    <w:rsid w:val="00C20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01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01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201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20108"/>
    <w:pPr>
      <w:spacing w:before="160"/>
      <w:jc w:val="center"/>
    </w:pPr>
    <w:rPr>
      <w:i/>
      <w:iCs/>
      <w:color w:val="404040" w:themeColor="text1" w:themeTint="BF"/>
    </w:rPr>
  </w:style>
  <w:style w:type="character" w:customStyle="1" w:styleId="CytatZnak">
    <w:name w:val="Cytat Znak"/>
    <w:basedOn w:val="Domylnaczcionkaakapitu"/>
    <w:link w:val="Cytat"/>
    <w:uiPriority w:val="29"/>
    <w:rsid w:val="00C20108"/>
    <w:rPr>
      <w:i/>
      <w:iCs/>
      <w:color w:val="404040" w:themeColor="text1" w:themeTint="BF"/>
    </w:rPr>
  </w:style>
  <w:style w:type="paragraph" w:styleId="Akapitzlist">
    <w:name w:val="List Paragraph"/>
    <w:basedOn w:val="Normalny"/>
    <w:uiPriority w:val="99"/>
    <w:qFormat/>
    <w:rsid w:val="00C20108"/>
    <w:pPr>
      <w:ind w:left="720"/>
      <w:contextualSpacing/>
    </w:pPr>
  </w:style>
  <w:style w:type="character" w:styleId="Wyrnienieintensywne">
    <w:name w:val="Intense Emphasis"/>
    <w:basedOn w:val="Domylnaczcionkaakapitu"/>
    <w:uiPriority w:val="21"/>
    <w:qFormat/>
    <w:rsid w:val="00C20108"/>
    <w:rPr>
      <w:i/>
      <w:iCs/>
      <w:color w:val="2F5496" w:themeColor="accent1" w:themeShade="BF"/>
    </w:rPr>
  </w:style>
  <w:style w:type="paragraph" w:styleId="Cytatintensywny">
    <w:name w:val="Intense Quote"/>
    <w:basedOn w:val="Normalny"/>
    <w:next w:val="Normalny"/>
    <w:link w:val="CytatintensywnyZnak"/>
    <w:uiPriority w:val="30"/>
    <w:qFormat/>
    <w:rsid w:val="00C20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20108"/>
    <w:rPr>
      <w:i/>
      <w:iCs/>
      <w:color w:val="2F5496" w:themeColor="accent1" w:themeShade="BF"/>
    </w:rPr>
  </w:style>
  <w:style w:type="character" w:styleId="Odwoanieintensywne">
    <w:name w:val="Intense Reference"/>
    <w:basedOn w:val="Domylnaczcionkaakapitu"/>
    <w:uiPriority w:val="32"/>
    <w:qFormat/>
    <w:rsid w:val="00C20108"/>
    <w:rPr>
      <w:b/>
      <w:bCs/>
      <w:smallCaps/>
      <w:color w:val="2F5496" w:themeColor="accent1" w:themeShade="BF"/>
      <w:spacing w:val="5"/>
    </w:rPr>
  </w:style>
  <w:style w:type="paragraph" w:styleId="Tekstpodstawowy3">
    <w:name w:val="Body Text 3"/>
    <w:basedOn w:val="Normalny"/>
    <w:link w:val="Tekstpodstawowy3Znak"/>
    <w:semiHidden/>
    <w:unhideWhenUsed/>
    <w:rsid w:val="00C20108"/>
    <w:pPr>
      <w:spacing w:after="120" w:line="240" w:lineRule="auto"/>
    </w:pPr>
    <w:rPr>
      <w:rFonts w:ascii="Calibri" w:eastAsia="Calibri" w:hAnsi="Calibri"/>
      <w:sz w:val="16"/>
      <w:szCs w:val="16"/>
    </w:rPr>
  </w:style>
  <w:style w:type="character" w:customStyle="1" w:styleId="Tekstpodstawowy3Znak">
    <w:name w:val="Tekst podstawowy 3 Znak"/>
    <w:basedOn w:val="Domylnaczcionkaakapitu"/>
    <w:link w:val="Tekstpodstawowy3"/>
    <w:semiHidden/>
    <w:rsid w:val="00C20108"/>
    <w:rPr>
      <w:rFonts w:ascii="Calibri" w:eastAsia="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3421</Words>
  <Characters>20530</Characters>
  <Application>Microsoft Office Word</Application>
  <DocSecurity>0</DocSecurity>
  <Lines>171</Lines>
  <Paragraphs>47</Paragraphs>
  <ScaleCrop>false</ScaleCrop>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2025-08-18T06:23:00Z</dcterms:created>
  <dcterms:modified xsi:type="dcterms:W3CDTF">2025-08-18T06:25:00Z</dcterms:modified>
</cp:coreProperties>
</file>