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14D8" w14:textId="77777777" w:rsidR="00A25904" w:rsidRDefault="00A25904" w:rsidP="00A2590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Cs/>
          <w:i/>
          <w:iCs/>
          <w:sz w:val="20"/>
        </w:rPr>
        <w:t xml:space="preserve">  </w:t>
      </w:r>
      <w:r>
        <w:rPr>
          <w:rFonts w:ascii="Century Gothic" w:hAnsi="Century Gothic"/>
          <w:color w:val="000000"/>
          <w:sz w:val="21"/>
          <w:szCs w:val="21"/>
        </w:rPr>
        <w:t xml:space="preserve">Gniezno, dnia 27 listopada 2024 r. </w:t>
      </w:r>
    </w:p>
    <w:p w14:paraId="5E76A18C" w14:textId="77777777" w:rsidR="00A25904" w:rsidRDefault="00A25904" w:rsidP="00A25904">
      <w:pPr>
        <w:pStyle w:val="Nagwek6"/>
        <w:rPr>
          <w:rFonts w:ascii="Century Gothic" w:hAnsi="Century Gothic"/>
          <w:color w:val="auto"/>
          <w:sz w:val="21"/>
          <w:szCs w:val="21"/>
        </w:rPr>
      </w:pPr>
      <w:r>
        <w:rPr>
          <w:rFonts w:ascii="Century Gothic" w:hAnsi="Century Gothic"/>
          <w:color w:val="auto"/>
          <w:sz w:val="21"/>
          <w:szCs w:val="21"/>
        </w:rPr>
        <w:t>OŚR.6220.4.2024</w:t>
      </w:r>
    </w:p>
    <w:p w14:paraId="0820541A" w14:textId="77777777" w:rsidR="00A25904" w:rsidRDefault="00A25904" w:rsidP="00A2590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B470D8F" w14:textId="77777777" w:rsidR="00A25904" w:rsidRDefault="00A25904" w:rsidP="00A2590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FE015EB" w14:textId="77777777" w:rsidR="00A25904" w:rsidRDefault="00A25904" w:rsidP="00A2590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2B5B295" w14:textId="77777777" w:rsidR="00A25904" w:rsidRDefault="00A25904" w:rsidP="00A2590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 xml:space="preserve">/Dz. U. z 2024 r., poz. 752/ oraz </w:t>
      </w:r>
      <w:r>
        <w:rPr>
          <w:rFonts w:ascii="Century Gothic" w:hAnsi="Century Gothic"/>
          <w:sz w:val="21"/>
          <w:szCs w:val="21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/t. j. Dz. U. z 2024 r., poz. 1112/, w związku z prowadzonym postępowaniem z wniosku </w:t>
      </w:r>
      <w:r>
        <w:rPr>
          <w:rFonts w:ascii="Century Gothic" w:hAnsi="Century Gothic"/>
          <w:b/>
          <w:sz w:val="21"/>
          <w:szCs w:val="21"/>
        </w:rPr>
        <w:t xml:space="preserve">Inwestora URBIS Spółka z o.o., ul. Chrobrego 24/25, 62-200 Gniezno reprezentowanego przez Pełnomocnika Pana Marcina </w:t>
      </w:r>
      <w:proofErr w:type="spellStart"/>
      <w:r>
        <w:rPr>
          <w:rFonts w:ascii="Century Gothic" w:hAnsi="Century Gothic"/>
          <w:b/>
          <w:sz w:val="21"/>
          <w:szCs w:val="21"/>
        </w:rPr>
        <w:t>Olearnika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z firmy </w:t>
      </w:r>
      <w:proofErr w:type="spellStart"/>
      <w:r>
        <w:rPr>
          <w:rFonts w:ascii="Century Gothic" w:hAnsi="Century Gothic"/>
          <w:b/>
          <w:sz w:val="21"/>
          <w:szCs w:val="21"/>
        </w:rPr>
        <w:t>proGEO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sp. z o.o. Al. Armii Krajowej 45, 50-541 Wrocław </w:t>
      </w:r>
      <w:r>
        <w:rPr>
          <w:rFonts w:ascii="Century Gothic" w:hAnsi="Century Gothic"/>
          <w:sz w:val="21"/>
          <w:szCs w:val="21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bCs/>
          <w:sz w:val="21"/>
          <w:szCs w:val="21"/>
        </w:rPr>
        <w:t xml:space="preserve"> „Rozbudowie istniejącego składowiska odpadów o nową kwaterę nr III na odpady inne niż niebezpieczne i obojętne wraz z infrastrukturą techniczną oraz budowa instalacji do oczyszczania ścieków technologicznych na terenie Zakładu Zagospodarowania Odpadów w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Lulkowie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”, </w:t>
      </w:r>
      <w:r>
        <w:rPr>
          <w:rFonts w:ascii="Century Gothic" w:hAnsi="Century Gothic"/>
          <w:sz w:val="21"/>
          <w:szCs w:val="21"/>
        </w:rPr>
        <w:t xml:space="preserve">działki </w:t>
      </w:r>
      <w:r>
        <w:rPr>
          <w:rFonts w:ascii="Century Gothic" w:hAnsi="Century Gothic"/>
          <w:sz w:val="21"/>
          <w:szCs w:val="21"/>
          <w:lang w:bidi="fa-IR"/>
        </w:rPr>
        <w:t>nr 190/2 oraz 191/3</w:t>
      </w:r>
      <w:r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Wójt Gminy Gniezno zawiadamia, że </w:t>
      </w:r>
      <w:r>
        <w:rPr>
          <w:rFonts w:ascii="Century Gothic" w:hAnsi="Century Gothic"/>
          <w:bCs/>
          <w:sz w:val="21"/>
          <w:szCs w:val="21"/>
        </w:rPr>
        <w:t xml:space="preserve">ze względu na wezwanie do uzupełniania raportu o odziaływaniu przedmiotowego przedsięwzięcia na środowisko oraz ze względu na konieczność zajęcia stanowiska przez organy uzgadniające, decyzja nie może być wydana w terminie określonym w art. 35 kodeksu postępowania administracyjnego oraz </w:t>
      </w:r>
      <w:r>
        <w:rPr>
          <w:rFonts w:ascii="Century Gothic" w:hAnsi="Century Gothic"/>
          <w:sz w:val="21"/>
          <w:szCs w:val="21"/>
        </w:rPr>
        <w:t xml:space="preserve">wskazanym w Obwieszczeniu </w:t>
      </w:r>
      <w:r>
        <w:rPr>
          <w:rFonts w:ascii="Century Gothic" w:hAnsi="Century Gothic"/>
          <w:bCs/>
          <w:sz w:val="21"/>
          <w:szCs w:val="21"/>
        </w:rPr>
        <w:t xml:space="preserve">z dnia 28 sierpnia </w:t>
      </w:r>
      <w:r>
        <w:rPr>
          <w:rFonts w:ascii="Century Gothic" w:hAnsi="Century Gothic"/>
          <w:bCs/>
          <w:sz w:val="22"/>
          <w:szCs w:val="22"/>
        </w:rPr>
        <w:t xml:space="preserve">2024 r. znak OŚR. 6220.4.2024. </w:t>
      </w:r>
      <w:r>
        <w:rPr>
          <w:rFonts w:ascii="Century Gothic" w:hAnsi="Century Gothic"/>
          <w:color w:val="000000"/>
          <w:sz w:val="22"/>
          <w:szCs w:val="22"/>
        </w:rPr>
        <w:t xml:space="preserve">Przewidywany termin </w:t>
      </w:r>
      <w:r>
        <w:rPr>
          <w:rFonts w:ascii="Century Gothic" w:hAnsi="Century Gothic"/>
          <w:bCs/>
          <w:sz w:val="22"/>
          <w:szCs w:val="22"/>
        </w:rPr>
        <w:t xml:space="preserve">wydania przedmiotowej decyzji ustala się </w:t>
      </w:r>
      <w:r>
        <w:rPr>
          <w:rFonts w:ascii="Century Gothic" w:hAnsi="Century Gothic"/>
          <w:b/>
          <w:sz w:val="22"/>
          <w:szCs w:val="22"/>
        </w:rPr>
        <w:t>do dnia 28 lutego 2025 r.</w:t>
      </w:r>
    </w:p>
    <w:p w14:paraId="6F90F2A4" w14:textId="77777777" w:rsidR="00A25904" w:rsidRDefault="00A25904" w:rsidP="00A2590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</w:p>
    <w:p w14:paraId="26B968BA" w14:textId="77777777" w:rsidR="00A25904" w:rsidRDefault="00A25904" w:rsidP="00A2590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31F377D2" w14:textId="77777777" w:rsidR="00A25904" w:rsidRDefault="00A25904" w:rsidP="00A25904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64487B5E" w14:textId="77777777" w:rsidR="00A25904" w:rsidRDefault="00A25904" w:rsidP="00A25904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BB1BB4F" w14:textId="77777777" w:rsidR="00A25904" w:rsidRDefault="00A25904" w:rsidP="00A25904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C6BB0B2" w14:textId="77777777" w:rsidR="00A25904" w:rsidRDefault="00A25904" w:rsidP="00A25904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  <w:u w:val="single"/>
        </w:rPr>
        <w:t>Uwaga</w:t>
      </w:r>
      <w:r>
        <w:rPr>
          <w:rFonts w:ascii="Century Gothic" w:hAnsi="Century Gothic"/>
          <w:b/>
          <w:szCs w:val="22"/>
        </w:rPr>
        <w:t xml:space="preserve">: </w:t>
      </w:r>
    </w:p>
    <w:p w14:paraId="4A668530" w14:textId="77777777" w:rsidR="00A25904" w:rsidRDefault="00A25904" w:rsidP="00A25904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22"/>
        </w:rPr>
        <w:t xml:space="preserve">oraz art. 49 Kodeksu postępowania administracyjnego – zawiadomienie stron w toczącym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>
        <w:rPr>
          <w:rFonts w:ascii="Century Gothic" w:hAnsi="Century Gothic"/>
          <w:b/>
          <w:bCs/>
          <w:sz w:val="16"/>
          <w:szCs w:val="22"/>
        </w:rPr>
        <w:t>28 listopada 2024 roku</w:t>
      </w:r>
      <w:r>
        <w:rPr>
          <w:rFonts w:ascii="Century Gothic" w:hAnsi="Century Gothic"/>
          <w:sz w:val="16"/>
          <w:szCs w:val="22"/>
        </w:rPr>
        <w:t>.</w:t>
      </w:r>
    </w:p>
    <w:p w14:paraId="5A106B43" w14:textId="77777777" w:rsidR="00A25904" w:rsidRDefault="00A25904" w:rsidP="00A25904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42EFC79A" w14:textId="77777777" w:rsidR="00A25904" w:rsidRDefault="00A25904" w:rsidP="00A25904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03C925C2" w14:textId="77777777" w:rsidR="00A25904" w:rsidRDefault="00A25904" w:rsidP="00A25904">
      <w:pPr>
        <w:pStyle w:val="Akapitzlist"/>
        <w:numPr>
          <w:ilvl w:val="0"/>
          <w:numId w:val="62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56BA298A" w14:textId="77777777" w:rsidR="00A25904" w:rsidRDefault="00A25904" w:rsidP="00A25904">
      <w:pPr>
        <w:pStyle w:val="Akapitzlist"/>
        <w:numPr>
          <w:ilvl w:val="0"/>
          <w:numId w:val="62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a/a (sprawę prowadzi Rafał Skweres – tel. 61 424 57 66)</w:t>
      </w:r>
    </w:p>
    <w:p w14:paraId="3ED87776" w14:textId="77777777" w:rsidR="00A25904" w:rsidRDefault="00A25904" w:rsidP="00A25904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>
        <w:rPr>
          <w:rFonts w:ascii="Century Gothic" w:hAnsi="Century Gothic"/>
          <w:sz w:val="18"/>
          <w:szCs w:val="22"/>
          <w:u w:val="single"/>
        </w:rPr>
        <w:t>Wywieszono na tablicy ogłoszeń …………………………………………………………….…….. na okres od dnia  …………….. do dnia …………………….. (włącznie)</w:t>
      </w:r>
    </w:p>
    <w:p w14:paraId="371D0E62" w14:textId="208CDC96" w:rsidR="00856824" w:rsidRPr="00A25904" w:rsidRDefault="00A25904" w:rsidP="00A25904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Podpis i pieczątka</w:t>
      </w:r>
    </w:p>
    <w:sectPr w:rsidR="00856824" w:rsidRPr="00A25904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7A11" w14:textId="77777777" w:rsidR="004F4A5E" w:rsidRDefault="004F4A5E" w:rsidP="00A3277F">
      <w:r>
        <w:separator/>
      </w:r>
    </w:p>
  </w:endnote>
  <w:endnote w:type="continuationSeparator" w:id="0">
    <w:p w14:paraId="06C2CE33" w14:textId="77777777" w:rsidR="004F4A5E" w:rsidRDefault="004F4A5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4C2D" w14:textId="77777777" w:rsidR="004F4A5E" w:rsidRDefault="004F4A5E" w:rsidP="00A3277F">
      <w:r>
        <w:separator/>
      </w:r>
    </w:p>
  </w:footnote>
  <w:footnote w:type="continuationSeparator" w:id="0">
    <w:p w14:paraId="27530108" w14:textId="77777777" w:rsidR="004F4A5E" w:rsidRDefault="004F4A5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2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8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49600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3D82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A5E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5904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47BDE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2024-11-27T06:32:00Z</dcterms:created>
  <dcterms:modified xsi:type="dcterms:W3CDTF">2024-11-27T06:32:00Z</dcterms:modified>
</cp:coreProperties>
</file>